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0F8" w:rsidRPr="006F172E" w:rsidRDefault="006E30F8" w:rsidP="006E30F8">
      <w:pPr>
        <w:ind w:left="4148" w:right="240"/>
        <w:contextualSpacing/>
      </w:pPr>
      <w:r w:rsidRPr="006F172E">
        <w:t xml:space="preserve">Ukmergės senamiesčio ir tarpukario modernizmo </w:t>
      </w:r>
    </w:p>
    <w:p w:rsidR="006E30F8" w:rsidRPr="006F172E" w:rsidRDefault="006E30F8" w:rsidP="006E30F8">
      <w:pPr>
        <w:ind w:left="4148" w:right="240"/>
        <w:contextualSpacing/>
      </w:pPr>
      <w:r>
        <w:t>s</w:t>
      </w:r>
      <w:r w:rsidRPr="006F172E">
        <w:t>tiliaus pastatų fasadų tvarkybos ir puošybos darbų</w:t>
      </w:r>
    </w:p>
    <w:p w:rsidR="006E30F8" w:rsidRPr="006F172E" w:rsidRDefault="006E30F8" w:rsidP="006E30F8">
      <w:pPr>
        <w:ind w:left="4148" w:right="240"/>
        <w:contextualSpacing/>
      </w:pPr>
      <w:r w:rsidRPr="006F172E">
        <w:t>kompensavimo tvarkos aprašo</w:t>
      </w:r>
    </w:p>
    <w:p w:rsidR="006E30F8" w:rsidRDefault="006E30F8" w:rsidP="006E30F8">
      <w:r>
        <w:t xml:space="preserve">                                                                     3 priedas</w:t>
      </w:r>
    </w:p>
    <w:p w:rsidR="006E30F8" w:rsidRDefault="006E30F8" w:rsidP="006E30F8">
      <w:pPr>
        <w:contextualSpacing/>
        <w:jc w:val="right"/>
        <w:rPr>
          <w:rFonts w:asciiTheme="majorBidi" w:hAnsiTheme="majorBidi" w:cstheme="majorBidi"/>
        </w:rPr>
      </w:pPr>
    </w:p>
    <w:p w:rsidR="006E30F8" w:rsidRDefault="006E30F8" w:rsidP="006E30F8">
      <w:pPr>
        <w:contextualSpacing/>
        <w:jc w:val="center"/>
        <w:rPr>
          <w:rFonts w:asciiTheme="majorBidi" w:hAnsiTheme="majorBidi" w:cstheme="majorBidi"/>
          <w:b/>
          <w:bCs/>
        </w:rPr>
      </w:pPr>
      <w:r>
        <w:rPr>
          <w:rFonts w:asciiTheme="majorBidi" w:hAnsiTheme="majorBidi" w:cstheme="majorBidi"/>
          <w:b/>
          <w:bCs/>
        </w:rPr>
        <w:t>SENAMIESČIO TERITORIJOJE</w:t>
      </w:r>
      <w:r w:rsidRPr="00CF57CB">
        <w:rPr>
          <w:rFonts w:asciiTheme="majorBidi" w:hAnsiTheme="majorBidi" w:cstheme="majorBidi"/>
          <w:b/>
          <w:bCs/>
        </w:rPr>
        <w:t xml:space="preserve"> ESANČIŲ IR PATENKANČIŲ Į UKMERGĖS SEN</w:t>
      </w:r>
      <w:r>
        <w:rPr>
          <w:rFonts w:asciiTheme="majorBidi" w:hAnsiTheme="majorBidi" w:cstheme="majorBidi"/>
          <w:b/>
          <w:bCs/>
        </w:rPr>
        <w:t>AM</w:t>
      </w:r>
      <w:r w:rsidRPr="00CF57CB">
        <w:rPr>
          <w:rFonts w:asciiTheme="majorBidi" w:hAnsiTheme="majorBidi" w:cstheme="majorBidi"/>
          <w:b/>
          <w:bCs/>
        </w:rPr>
        <w:t>IESČIO NEKILNOJAMOJO KULTŪROS PAVELDO APSAUGOS PLANĄ PASTATŲ SĄRAŠAS</w:t>
      </w:r>
      <w:r>
        <w:rPr>
          <w:rFonts w:asciiTheme="majorBidi" w:hAnsiTheme="majorBidi" w:cstheme="majorBidi"/>
          <w:b/>
          <w:bCs/>
        </w:rPr>
        <w:t xml:space="preserve"> </w:t>
      </w:r>
    </w:p>
    <w:p w:rsidR="006E30F8" w:rsidRDefault="006E30F8" w:rsidP="006E30F8">
      <w:pPr>
        <w:contextualSpacing/>
        <w:jc w:val="center"/>
        <w:rPr>
          <w:rFonts w:asciiTheme="majorBidi" w:hAnsiTheme="majorBidi" w:cstheme="majorBidi"/>
          <w:b/>
          <w:bCs/>
        </w:rPr>
      </w:pPr>
    </w:p>
    <w:p w:rsidR="006E30F8" w:rsidRDefault="006E30F8" w:rsidP="006E30F8">
      <w:pPr>
        <w:contextualSpacing/>
        <w:jc w:val="center"/>
        <w:rPr>
          <w:rFonts w:asciiTheme="majorBidi" w:hAnsiTheme="majorBidi" w:cstheme="majorBidi"/>
          <w:b/>
          <w:bCs/>
        </w:rPr>
      </w:pPr>
    </w:p>
    <w:tbl>
      <w:tblPr>
        <w:tblStyle w:val="Lentelstinklelis"/>
        <w:tblW w:w="0" w:type="auto"/>
        <w:tblInd w:w="799" w:type="dxa"/>
        <w:tblLook w:val="04A0" w:firstRow="1" w:lastRow="0" w:firstColumn="1" w:lastColumn="0" w:noHBand="0" w:noVBand="1"/>
      </w:tblPr>
      <w:tblGrid>
        <w:gridCol w:w="846"/>
        <w:gridCol w:w="3544"/>
        <w:gridCol w:w="3402"/>
      </w:tblGrid>
      <w:tr w:rsidR="006E30F8" w:rsidTr="000E49D5">
        <w:tc>
          <w:tcPr>
            <w:tcW w:w="7792" w:type="dxa"/>
            <w:gridSpan w:val="3"/>
          </w:tcPr>
          <w:p w:rsidR="006E30F8" w:rsidRDefault="006E30F8" w:rsidP="000E49D5">
            <w:pPr>
              <w:contextualSpacing/>
              <w:rPr>
                <w:rFonts w:asciiTheme="majorBidi" w:hAnsiTheme="majorBidi" w:cstheme="majorBidi"/>
                <w:b/>
                <w:bCs/>
              </w:rPr>
            </w:pPr>
            <w:r>
              <w:rPr>
                <w:rFonts w:asciiTheme="majorBidi" w:hAnsiTheme="majorBidi" w:cstheme="majorBidi"/>
                <w:b/>
                <w:bCs/>
              </w:rPr>
              <w:t>a1- Penkta kategorija – KULTŪROS PAVELDO OBJEKTAI</w:t>
            </w:r>
          </w:p>
        </w:tc>
      </w:tr>
      <w:tr w:rsidR="006E30F8" w:rsidTr="000E49D5">
        <w:tc>
          <w:tcPr>
            <w:tcW w:w="846" w:type="dxa"/>
            <w:vAlign w:val="center"/>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Eil. </w:t>
            </w:r>
          </w:p>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Nr. </w:t>
            </w:r>
          </w:p>
        </w:tc>
        <w:tc>
          <w:tcPr>
            <w:tcW w:w="3544" w:type="dxa"/>
            <w:vAlign w:val="center"/>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Pavadinimas </w:t>
            </w:r>
          </w:p>
        </w:tc>
        <w:tc>
          <w:tcPr>
            <w:tcW w:w="3402" w:type="dxa"/>
            <w:vAlign w:val="center"/>
          </w:tcPr>
          <w:p w:rsidR="006E30F8" w:rsidRPr="00826132" w:rsidRDefault="006E30F8" w:rsidP="000E49D5">
            <w:pPr>
              <w:contextualSpacing/>
              <w:jc w:val="center"/>
              <w:rPr>
                <w:rFonts w:asciiTheme="majorBidi" w:hAnsiTheme="majorBidi" w:cstheme="majorBidi"/>
              </w:rPr>
            </w:pPr>
            <w:r w:rsidRPr="00826132">
              <w:rPr>
                <w:rFonts w:asciiTheme="majorBidi" w:hAnsiTheme="majorBidi" w:cstheme="majorBidi"/>
              </w:rPr>
              <w:t>Adresas</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Ukmergės bankas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Kauno g. 30</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2. </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Kauno g. 18</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3.</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Buvęs muzikos mokyklos pastatas</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Vienuolyno g. 5</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4. </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Vasario 16-osios g. 19</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5.</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Ukmergės Tolerancijos centras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Vasario 16-osios g. 11</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6.</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Gedimino g. 6</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7.</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Gedimino g. 4</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8.</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Vytauto g. 6</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9.</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Vytauto g. 8</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10.</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Vytauto g. 14</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11.</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Vytauto g. 18</w:t>
            </w:r>
          </w:p>
        </w:tc>
      </w:tr>
      <w:tr w:rsidR="006E30F8" w:rsidTr="000E49D5">
        <w:tc>
          <w:tcPr>
            <w:tcW w:w="846" w:type="dxa"/>
          </w:tcPr>
          <w:p w:rsidR="006E30F8" w:rsidRPr="00826132" w:rsidRDefault="006E30F8" w:rsidP="000E49D5">
            <w:pPr>
              <w:contextualSpacing/>
              <w:rPr>
                <w:rFonts w:asciiTheme="majorBidi" w:hAnsiTheme="majorBidi" w:cstheme="majorBidi"/>
              </w:rPr>
            </w:pPr>
            <w:r>
              <w:rPr>
                <w:rFonts w:asciiTheme="majorBidi" w:hAnsiTheme="majorBidi" w:cstheme="majorBidi"/>
              </w:rPr>
              <w:t xml:space="preserve">   12.</w:t>
            </w:r>
          </w:p>
        </w:tc>
        <w:tc>
          <w:tcPr>
            <w:tcW w:w="3544" w:type="dxa"/>
          </w:tcPr>
          <w:p w:rsidR="006E30F8" w:rsidRPr="00826132" w:rsidRDefault="006E30F8" w:rsidP="000E49D5">
            <w:pPr>
              <w:contextualSpacing/>
              <w:jc w:val="center"/>
              <w:rPr>
                <w:rFonts w:asciiTheme="majorBidi" w:hAnsiTheme="majorBidi" w:cstheme="majorBidi"/>
              </w:rPr>
            </w:pPr>
            <w:proofErr w:type="spellStart"/>
            <w:r>
              <w:rPr>
                <w:rFonts w:asciiTheme="majorBidi" w:hAnsiTheme="majorBidi" w:cstheme="majorBidi"/>
              </w:rPr>
              <w:t>Dumbrių</w:t>
            </w:r>
            <w:proofErr w:type="spellEnd"/>
            <w:r>
              <w:rPr>
                <w:rFonts w:asciiTheme="majorBidi" w:hAnsiTheme="majorBidi" w:cstheme="majorBidi"/>
              </w:rPr>
              <w:t xml:space="preserve"> namas</w:t>
            </w:r>
          </w:p>
        </w:tc>
        <w:tc>
          <w:tcPr>
            <w:tcW w:w="3402" w:type="dxa"/>
          </w:tcPr>
          <w:p w:rsidR="006E30F8" w:rsidRPr="00826132" w:rsidRDefault="006E30F8" w:rsidP="000E49D5">
            <w:pPr>
              <w:tabs>
                <w:tab w:val="left" w:pos="1110"/>
                <w:tab w:val="center" w:pos="1593"/>
              </w:tabs>
              <w:contextualSpacing/>
              <w:jc w:val="center"/>
              <w:rPr>
                <w:rFonts w:asciiTheme="majorBidi" w:hAnsiTheme="majorBidi" w:cstheme="majorBidi"/>
              </w:rPr>
            </w:pPr>
            <w:r>
              <w:rPr>
                <w:rFonts w:asciiTheme="majorBidi" w:hAnsiTheme="majorBidi" w:cstheme="majorBidi"/>
              </w:rPr>
              <w:t>Vytauto g. 22</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13.</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Meškų namas </w:t>
            </w:r>
          </w:p>
        </w:tc>
        <w:tc>
          <w:tcPr>
            <w:tcW w:w="3402" w:type="dxa"/>
          </w:tcPr>
          <w:p w:rsidR="006E30F8" w:rsidRPr="00826132" w:rsidRDefault="006E30F8" w:rsidP="000E49D5">
            <w:pPr>
              <w:tabs>
                <w:tab w:val="left" w:pos="1110"/>
                <w:tab w:val="center" w:pos="1593"/>
              </w:tabs>
              <w:contextualSpacing/>
              <w:jc w:val="center"/>
              <w:rPr>
                <w:rFonts w:asciiTheme="majorBidi" w:hAnsiTheme="majorBidi" w:cstheme="majorBidi"/>
              </w:rPr>
            </w:pPr>
            <w:r>
              <w:rPr>
                <w:rFonts w:asciiTheme="majorBidi" w:hAnsiTheme="majorBidi" w:cstheme="majorBidi"/>
              </w:rPr>
              <w:t>Vytauto g. 49</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14.</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tabs>
                <w:tab w:val="left" w:pos="1110"/>
                <w:tab w:val="center" w:pos="1593"/>
              </w:tabs>
              <w:contextualSpacing/>
              <w:rPr>
                <w:rFonts w:asciiTheme="majorBidi" w:hAnsiTheme="majorBidi" w:cstheme="majorBidi"/>
              </w:rPr>
            </w:pPr>
            <w:r>
              <w:rPr>
                <w:rFonts w:asciiTheme="majorBidi" w:hAnsiTheme="majorBidi" w:cstheme="majorBidi"/>
              </w:rPr>
              <w:tab/>
            </w:r>
            <w:r>
              <w:rPr>
                <w:rFonts w:asciiTheme="majorBidi" w:hAnsiTheme="majorBidi" w:cstheme="majorBidi"/>
              </w:rPr>
              <w:tab/>
              <w:t>Žuvų g. 3</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15.</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Namas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Vilniaus g. 6</w:t>
            </w:r>
          </w:p>
        </w:tc>
      </w:tr>
      <w:tr w:rsidR="006E30F8" w:rsidTr="000E49D5">
        <w:tc>
          <w:tcPr>
            <w:tcW w:w="7792" w:type="dxa"/>
            <w:gridSpan w:val="3"/>
          </w:tcPr>
          <w:p w:rsidR="006E30F8" w:rsidRPr="00360119" w:rsidRDefault="006E30F8" w:rsidP="000E49D5">
            <w:pPr>
              <w:contextualSpacing/>
              <w:jc w:val="both"/>
              <w:rPr>
                <w:rFonts w:asciiTheme="majorBidi" w:hAnsiTheme="majorBidi" w:cstheme="majorBidi"/>
                <w:b/>
                <w:bCs/>
              </w:rPr>
            </w:pPr>
            <w:r>
              <w:rPr>
                <w:rFonts w:asciiTheme="majorBidi" w:hAnsiTheme="majorBidi" w:cstheme="majorBidi"/>
                <w:b/>
                <w:bCs/>
              </w:rPr>
              <w:t>a2- Ketvirta kategorija:</w:t>
            </w:r>
            <w:r>
              <w:rPr>
                <w:rFonts w:asciiTheme="majorBidi" w:hAnsiTheme="majorBidi" w:cstheme="majorBidi"/>
              </w:rPr>
              <w:t xml:space="preserve"> </w:t>
            </w:r>
            <w:r w:rsidRPr="00360119">
              <w:rPr>
                <w:rFonts w:asciiTheme="majorBidi" w:hAnsiTheme="majorBidi" w:cstheme="majorBidi"/>
                <w:b/>
                <w:bCs/>
              </w:rPr>
              <w:t>architektūriniu, urbanistiniu ir istoriniu aspektu vertingi pastatai, raiškaus charakterio, įvairaus statybos laikotarpio, architektūrinio stiliaus bei stilistikos, skirtingas tipologines grupes atstovaujantys pastatai, išlaikę plano kontūrą, nepakitusį ar mažai pakitusį tūrį, autentišką architektūrinę fasadų išraišką su dekoro elementais.</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16.</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Kauno g. 2</w:t>
            </w:r>
          </w:p>
        </w:tc>
      </w:tr>
      <w:tr w:rsidR="006E30F8" w:rsidTr="000E49D5">
        <w:tc>
          <w:tcPr>
            <w:tcW w:w="846"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17.</w:t>
            </w:r>
          </w:p>
        </w:tc>
        <w:tc>
          <w:tcPr>
            <w:tcW w:w="3544"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Pr="00826132" w:rsidRDefault="006E30F8" w:rsidP="000E49D5">
            <w:pPr>
              <w:contextualSpacing/>
              <w:jc w:val="center"/>
              <w:rPr>
                <w:rFonts w:asciiTheme="majorBidi" w:hAnsiTheme="majorBidi" w:cstheme="majorBidi"/>
              </w:rPr>
            </w:pPr>
            <w:r>
              <w:rPr>
                <w:rFonts w:asciiTheme="majorBidi" w:hAnsiTheme="majorBidi" w:cstheme="majorBidi"/>
              </w:rPr>
              <w:t>Vienuolyno g. 17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Kęstučio a. 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Kęstučio a. 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20. </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Kęstučio a. 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Kęstučio a. 18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Kęstučio a. 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12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3</w:t>
            </w:r>
          </w:p>
        </w:tc>
      </w:tr>
      <w:tr w:rsidR="006E30F8" w:rsidTr="000E49D5">
        <w:trPr>
          <w:trHeight w:val="182"/>
        </w:trPr>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25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28.</w:t>
            </w:r>
          </w:p>
        </w:tc>
        <w:tc>
          <w:tcPr>
            <w:tcW w:w="3544" w:type="dxa"/>
          </w:tcPr>
          <w:p w:rsidR="006E30F8" w:rsidRPr="00942122" w:rsidRDefault="006E30F8" w:rsidP="000E49D5">
            <w:pPr>
              <w:contextualSpacing/>
              <w:jc w:val="center"/>
              <w:rPr>
                <w:rFonts w:asciiTheme="majorBidi" w:hAnsiTheme="majorBidi" w:cstheme="majorBidi"/>
              </w:rPr>
            </w:pPr>
            <w:r w:rsidRPr="00942122">
              <w:rPr>
                <w:rFonts w:asciiTheme="majorBidi" w:hAnsiTheme="majorBidi" w:cstheme="majorBidi"/>
              </w:rPr>
              <w:t xml:space="preserve">Pastatas </w:t>
            </w:r>
          </w:p>
        </w:tc>
        <w:tc>
          <w:tcPr>
            <w:tcW w:w="3402" w:type="dxa"/>
          </w:tcPr>
          <w:p w:rsidR="006E30F8" w:rsidRPr="00942122" w:rsidRDefault="006E30F8" w:rsidP="000E49D5">
            <w:pPr>
              <w:contextualSpacing/>
              <w:jc w:val="center"/>
              <w:rPr>
                <w:rFonts w:asciiTheme="majorBidi" w:hAnsiTheme="majorBidi" w:cstheme="majorBidi"/>
              </w:rPr>
            </w:pPr>
            <w:r w:rsidRPr="00942122">
              <w:rPr>
                <w:rFonts w:asciiTheme="majorBidi" w:hAnsiTheme="majorBidi" w:cstheme="majorBidi"/>
              </w:rPr>
              <w:t>Vasario 16-osios g. 15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29.</w:t>
            </w:r>
          </w:p>
        </w:tc>
        <w:tc>
          <w:tcPr>
            <w:tcW w:w="3544" w:type="dxa"/>
          </w:tcPr>
          <w:p w:rsidR="006E30F8" w:rsidRPr="009F6732"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Gedimino g. 19 </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35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37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43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lastRenderedPageBreak/>
              <w:t>33.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51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Žuvų g. 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Žuvų g. 11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Darbininkų g. 18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19</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J. Basanavičiaus g. 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39.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Paupio g. 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Vilniaus g. 18</w:t>
            </w:r>
          </w:p>
        </w:tc>
      </w:tr>
      <w:tr w:rsidR="006E30F8" w:rsidTr="000E49D5">
        <w:tc>
          <w:tcPr>
            <w:tcW w:w="7792" w:type="dxa"/>
            <w:gridSpan w:val="3"/>
          </w:tcPr>
          <w:p w:rsidR="006E30F8" w:rsidRPr="00AA1926" w:rsidRDefault="006E30F8" w:rsidP="000E49D5">
            <w:pPr>
              <w:contextualSpacing/>
              <w:rPr>
                <w:rFonts w:asciiTheme="majorBidi" w:hAnsiTheme="majorBidi" w:cstheme="majorBidi"/>
                <w:b/>
                <w:bCs/>
              </w:rPr>
            </w:pPr>
            <w:r>
              <w:rPr>
                <w:rFonts w:asciiTheme="majorBidi" w:hAnsiTheme="majorBidi" w:cstheme="majorBidi"/>
                <w:b/>
                <w:bCs/>
              </w:rPr>
              <w:t xml:space="preserve">a3- Trečia kategorija: </w:t>
            </w:r>
            <w:r w:rsidRPr="00AA1926">
              <w:rPr>
                <w:rFonts w:asciiTheme="majorBidi" w:hAnsiTheme="majorBidi" w:cstheme="majorBidi"/>
                <w:b/>
                <w:bCs/>
              </w:rPr>
              <w:t>pastatai, turintys kai kurių kultūrinės vertės požymių. Skirtingi fizine būkle bei urbanistine istorine verte, nepasižymintys išskirtine architektūra, tačiau tūriu ar pastatymu puikiai eksponuoja laikmetį ir yra kaip materialinė vertybė.</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11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13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15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g.17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19</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49.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Pakalnės g. 21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Pilies g. 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Pilies g. 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Pilies g. 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Pilies g. 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Pilies g. 10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Pilies g. 18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18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4</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59.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3B</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14</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12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Kranto g. 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Kranto g.3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69.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Kranto g. 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Kranto g. 10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Kranto g. 18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Kranto g. 22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proofErr w:type="spellStart"/>
            <w:r>
              <w:rPr>
                <w:rFonts w:asciiTheme="majorBidi" w:hAnsiTheme="majorBidi" w:cstheme="majorBidi"/>
              </w:rPr>
              <w:t>Vilkmergėlės</w:t>
            </w:r>
            <w:proofErr w:type="spellEnd"/>
            <w:r>
              <w:rPr>
                <w:rFonts w:asciiTheme="majorBidi" w:hAnsiTheme="majorBidi" w:cstheme="majorBidi"/>
              </w:rPr>
              <w:t xml:space="preserve"> g. 10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proofErr w:type="spellStart"/>
            <w:r>
              <w:rPr>
                <w:rFonts w:asciiTheme="majorBidi" w:hAnsiTheme="majorBidi" w:cstheme="majorBidi"/>
              </w:rPr>
              <w:t>Vilkmergėlės</w:t>
            </w:r>
            <w:proofErr w:type="spellEnd"/>
            <w:r>
              <w:rPr>
                <w:rFonts w:asciiTheme="majorBidi" w:hAnsiTheme="majorBidi" w:cstheme="majorBidi"/>
              </w:rPr>
              <w:t xml:space="preserve"> g. 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42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38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36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lastRenderedPageBreak/>
              <w:t>78.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skg.7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79.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29</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30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26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24</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18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10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11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Gedimino g. 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 Cvirkos g. 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 Cvirkos g. 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89.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21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17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15</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Piliakalnio g. 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Piliakalnio g. 10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Paupio g. 12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Paupio g. 16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Paupio g. 27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Paupio g. 32</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99.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Paupio g. 7</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J. Basanavičiaus g. 2A</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J. Basanavičiaus g. 38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Utenos g. 4</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Utenos g. 9</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Pirties g. 8</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Pirties g. 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Vilniaus g. 10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Vilniaus g. 14</w:t>
            </w:r>
          </w:p>
        </w:tc>
      </w:tr>
      <w:tr w:rsidR="006E30F8" w:rsidTr="000E49D5">
        <w:tc>
          <w:tcPr>
            <w:tcW w:w="7792" w:type="dxa"/>
            <w:gridSpan w:val="3"/>
          </w:tcPr>
          <w:p w:rsidR="006E30F8" w:rsidRPr="00205149" w:rsidRDefault="006E30F8" w:rsidP="000E49D5">
            <w:pPr>
              <w:contextualSpacing/>
              <w:jc w:val="center"/>
              <w:rPr>
                <w:rFonts w:asciiTheme="majorBidi" w:hAnsiTheme="majorBidi" w:cstheme="majorBidi"/>
                <w:b/>
                <w:bCs/>
              </w:rPr>
            </w:pPr>
            <w:r w:rsidRPr="00205149">
              <w:rPr>
                <w:rFonts w:asciiTheme="majorBidi" w:hAnsiTheme="majorBidi" w:cstheme="majorBidi"/>
                <w:b/>
                <w:bCs/>
              </w:rPr>
              <w:t>MODERNIZMO ARCHITEKTŪROS PASTATAI</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29</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109.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31</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110.</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Vytauto g. 33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111.</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J. Basanavičiaus g. 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112.</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23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113.</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Vasario 16-osios g. 19</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114.</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Vienuolyno g. 9</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115.</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Klaipėdos g. 20</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116.</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Klaipėdos g. 33</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117.</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Pastatas</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Klaipėdos g. 34</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118.</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Pastatas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A. Smetonos g. 16</w:t>
            </w:r>
          </w:p>
        </w:tc>
      </w:tr>
      <w:tr w:rsidR="006E30F8" w:rsidTr="000E49D5">
        <w:tc>
          <w:tcPr>
            <w:tcW w:w="846" w:type="dxa"/>
          </w:tcPr>
          <w:p w:rsidR="006E30F8" w:rsidRDefault="006E30F8" w:rsidP="000E49D5">
            <w:pPr>
              <w:contextualSpacing/>
              <w:jc w:val="center"/>
              <w:rPr>
                <w:rFonts w:asciiTheme="majorBidi" w:hAnsiTheme="majorBidi" w:cstheme="majorBidi"/>
              </w:rPr>
            </w:pPr>
            <w:r>
              <w:rPr>
                <w:rFonts w:asciiTheme="majorBidi" w:hAnsiTheme="majorBidi" w:cstheme="majorBidi"/>
              </w:rPr>
              <w:t>119.</w:t>
            </w:r>
          </w:p>
        </w:tc>
        <w:tc>
          <w:tcPr>
            <w:tcW w:w="3544" w:type="dxa"/>
          </w:tcPr>
          <w:p w:rsidR="006E30F8" w:rsidRDefault="006E30F8" w:rsidP="000E49D5">
            <w:pPr>
              <w:contextualSpacing/>
              <w:jc w:val="center"/>
              <w:rPr>
                <w:rFonts w:asciiTheme="majorBidi" w:hAnsiTheme="majorBidi" w:cstheme="majorBidi"/>
              </w:rPr>
            </w:pPr>
            <w:r>
              <w:rPr>
                <w:rFonts w:asciiTheme="majorBidi" w:hAnsiTheme="majorBidi" w:cstheme="majorBidi"/>
              </w:rPr>
              <w:t xml:space="preserve">Vandens bokštas </w:t>
            </w:r>
          </w:p>
        </w:tc>
        <w:tc>
          <w:tcPr>
            <w:tcW w:w="3402" w:type="dxa"/>
          </w:tcPr>
          <w:p w:rsidR="006E30F8" w:rsidRDefault="006E30F8" w:rsidP="000E49D5">
            <w:pPr>
              <w:contextualSpacing/>
              <w:jc w:val="center"/>
              <w:rPr>
                <w:rFonts w:asciiTheme="majorBidi" w:hAnsiTheme="majorBidi" w:cstheme="majorBidi"/>
              </w:rPr>
            </w:pPr>
            <w:r>
              <w:rPr>
                <w:rFonts w:asciiTheme="majorBidi" w:hAnsiTheme="majorBidi" w:cstheme="majorBidi"/>
              </w:rPr>
              <w:t>Kauno g. 44</w:t>
            </w:r>
          </w:p>
        </w:tc>
      </w:tr>
    </w:tbl>
    <w:p w:rsidR="006E30F8" w:rsidRDefault="006E30F8" w:rsidP="006E30F8">
      <w:pPr>
        <w:contextualSpacing/>
        <w:jc w:val="center"/>
        <w:rPr>
          <w:rFonts w:asciiTheme="majorBidi" w:hAnsiTheme="majorBidi" w:cstheme="majorBidi"/>
          <w:b/>
          <w:bCs/>
        </w:rPr>
      </w:pPr>
    </w:p>
    <w:p w:rsidR="006E30F8" w:rsidRDefault="006E30F8" w:rsidP="006E30F8">
      <w:pPr>
        <w:jc w:val="center"/>
      </w:pPr>
      <w:r>
        <w:t>______________________</w:t>
      </w:r>
    </w:p>
    <w:p w:rsidR="006E30F8" w:rsidRDefault="006E30F8" w:rsidP="006E30F8"/>
    <w:p w:rsidR="00A377FD" w:rsidRDefault="00A377FD">
      <w:bookmarkStart w:id="0" w:name="_GoBack"/>
      <w:bookmarkEnd w:id="0"/>
    </w:p>
    <w:sectPr w:rsidR="00A377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93F"/>
    <w:rsid w:val="006E30F8"/>
    <w:rsid w:val="00A377FD"/>
    <w:rsid w:val="00EF193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0FA57-E97C-46B4-82FA-9734A7E8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30F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E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3001</Words>
  <Characters>1711</Characters>
  <Application>Microsoft Office Word</Application>
  <DocSecurity>0</DocSecurity>
  <Lines>14</Lines>
  <Paragraphs>9</Paragraphs>
  <ScaleCrop>false</ScaleCrop>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Komliauskas</dc:creator>
  <cp:keywords/>
  <dc:description/>
  <cp:lastModifiedBy>Žygimantas Komliauskas</cp:lastModifiedBy>
  <cp:revision>2</cp:revision>
  <dcterms:created xsi:type="dcterms:W3CDTF">2022-02-11T12:54:00Z</dcterms:created>
  <dcterms:modified xsi:type="dcterms:W3CDTF">2022-02-11T12:54:00Z</dcterms:modified>
</cp:coreProperties>
</file>