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211" w:rsidRDefault="003E4211" w:rsidP="003E4211">
      <w:pPr>
        <w:widowControl w:val="0"/>
        <w:ind w:left="4941" w:firstLine="1296"/>
        <w:rPr>
          <w:szCs w:val="24"/>
        </w:rPr>
      </w:pPr>
      <w:r>
        <w:rPr>
          <w:szCs w:val="24"/>
        </w:rPr>
        <w:t>PATVIRTINTA</w:t>
      </w:r>
    </w:p>
    <w:p w:rsidR="003E4211" w:rsidRDefault="003E4211" w:rsidP="003E4211">
      <w:pPr>
        <w:tabs>
          <w:tab w:val="left" w:pos="6663"/>
        </w:tabs>
        <w:ind w:left="5184" w:firstLine="1053"/>
        <w:jc w:val="both"/>
        <w:rPr>
          <w:szCs w:val="24"/>
        </w:rPr>
      </w:pPr>
      <w:bookmarkStart w:id="0" w:name="_GoBack"/>
      <w:bookmarkEnd w:id="0"/>
      <w:r>
        <w:rPr>
          <w:szCs w:val="24"/>
        </w:rPr>
        <w:t xml:space="preserve">Ukmergės rajono savivaldybės </w:t>
      </w:r>
    </w:p>
    <w:p w:rsidR="003E4211" w:rsidRDefault="003E4211" w:rsidP="003E4211">
      <w:pPr>
        <w:tabs>
          <w:tab w:val="left" w:pos="6663"/>
        </w:tabs>
        <w:ind w:left="5184" w:firstLine="1053"/>
        <w:jc w:val="both"/>
        <w:rPr>
          <w:szCs w:val="24"/>
        </w:rPr>
      </w:pPr>
      <w:r>
        <w:rPr>
          <w:szCs w:val="24"/>
        </w:rPr>
        <w:t>tarybos 2018 m. rugsėjo 20 d.</w:t>
      </w:r>
    </w:p>
    <w:p w:rsidR="003E4211" w:rsidRDefault="003E4211" w:rsidP="003E4211">
      <w:pPr>
        <w:tabs>
          <w:tab w:val="left" w:pos="6663"/>
        </w:tabs>
        <w:ind w:left="5184" w:firstLine="1053"/>
        <w:jc w:val="both"/>
        <w:rPr>
          <w:szCs w:val="24"/>
        </w:rPr>
      </w:pPr>
      <w:r>
        <w:rPr>
          <w:szCs w:val="24"/>
        </w:rPr>
        <w:t>sprendimu Nr. 7-198</w:t>
      </w:r>
    </w:p>
    <w:p w:rsidR="003E4211" w:rsidRDefault="003E4211" w:rsidP="003E4211">
      <w:pPr>
        <w:jc w:val="both"/>
        <w:rPr>
          <w:szCs w:val="24"/>
        </w:rPr>
      </w:pPr>
    </w:p>
    <w:p w:rsidR="003E4211" w:rsidRDefault="003E4211" w:rsidP="003E4211">
      <w:pPr>
        <w:jc w:val="both"/>
        <w:rPr>
          <w:szCs w:val="24"/>
        </w:rPr>
      </w:pPr>
    </w:p>
    <w:p w:rsidR="003E4211" w:rsidRDefault="003E4211" w:rsidP="003E4211">
      <w:pPr>
        <w:keepLines/>
        <w:tabs>
          <w:tab w:val="left" w:pos="1304"/>
          <w:tab w:val="left" w:pos="1457"/>
          <w:tab w:val="left" w:pos="1604"/>
          <w:tab w:val="left" w:pos="1757"/>
        </w:tabs>
        <w:suppressAutoHyphens/>
        <w:jc w:val="center"/>
        <w:textAlignment w:val="center"/>
        <w:rPr>
          <w:szCs w:val="24"/>
        </w:rPr>
      </w:pPr>
      <w:r>
        <w:rPr>
          <w:b/>
          <w:bCs/>
          <w:caps/>
          <w:szCs w:val="24"/>
        </w:rPr>
        <w:t>Ukmergės RAJONO SAVIVALDYBĖS SEnojo miesto vietoje ESANČIŲ PASTATŲ FASADŲ TVARKYMO DARBŲ kompensavimo TVARKOS APRAŠAS</w:t>
      </w:r>
    </w:p>
    <w:p w:rsidR="003E4211" w:rsidRDefault="003E4211" w:rsidP="003E4211">
      <w:pPr>
        <w:keepLines/>
        <w:suppressAutoHyphens/>
        <w:jc w:val="center"/>
        <w:textAlignment w:val="center"/>
        <w:rPr>
          <w:b/>
          <w:bCs/>
          <w:caps/>
          <w:szCs w:val="24"/>
        </w:rPr>
      </w:pPr>
    </w:p>
    <w:p w:rsidR="003E4211" w:rsidRDefault="003E4211" w:rsidP="003E4211">
      <w:pPr>
        <w:keepNext/>
        <w:suppressAutoHyphens/>
        <w:jc w:val="center"/>
        <w:textAlignment w:val="center"/>
        <w:rPr>
          <w:b/>
          <w:bCs/>
          <w:caps/>
          <w:szCs w:val="24"/>
        </w:rPr>
      </w:pPr>
      <w:r>
        <w:rPr>
          <w:b/>
          <w:bCs/>
          <w:caps/>
          <w:szCs w:val="24"/>
        </w:rPr>
        <w:t xml:space="preserve">I SKYRIUS </w:t>
      </w:r>
    </w:p>
    <w:p w:rsidR="003E4211" w:rsidRDefault="003E4211" w:rsidP="003E4211">
      <w:pPr>
        <w:keepNext/>
        <w:suppressAutoHyphens/>
        <w:jc w:val="center"/>
        <w:textAlignment w:val="center"/>
        <w:rPr>
          <w:b/>
          <w:bCs/>
          <w:caps/>
          <w:szCs w:val="24"/>
        </w:rPr>
      </w:pPr>
      <w:r>
        <w:rPr>
          <w:b/>
          <w:bCs/>
          <w:caps/>
          <w:szCs w:val="24"/>
        </w:rPr>
        <w:t>BENDROSIOS NUOSTATOS</w:t>
      </w:r>
    </w:p>
    <w:p w:rsidR="003E4211" w:rsidRDefault="003E4211" w:rsidP="003E4211">
      <w:pPr>
        <w:keepNext/>
        <w:tabs>
          <w:tab w:val="left" w:pos="426"/>
          <w:tab w:val="left" w:pos="851"/>
        </w:tabs>
        <w:suppressAutoHyphens/>
        <w:jc w:val="both"/>
        <w:textAlignment w:val="center"/>
        <w:rPr>
          <w:b/>
          <w:bCs/>
          <w:caps/>
          <w:szCs w:val="24"/>
        </w:rPr>
      </w:pPr>
    </w:p>
    <w:p w:rsidR="003E4211" w:rsidRDefault="003E4211" w:rsidP="003E4211">
      <w:pPr>
        <w:keepNext/>
        <w:tabs>
          <w:tab w:val="left" w:pos="426"/>
          <w:tab w:val="left" w:pos="851"/>
          <w:tab w:val="left" w:pos="993"/>
        </w:tabs>
        <w:suppressAutoHyphens/>
        <w:ind w:firstLine="1276"/>
        <w:jc w:val="both"/>
        <w:textAlignment w:val="center"/>
        <w:rPr>
          <w:b/>
          <w:bCs/>
          <w:caps/>
          <w:szCs w:val="24"/>
        </w:rPr>
      </w:pPr>
      <w:r>
        <w:rPr>
          <w:szCs w:val="24"/>
          <w:lang w:bidi="he-IL"/>
        </w:rPr>
        <w:t>1. Ukmergės</w:t>
      </w:r>
      <w:r>
        <w:rPr>
          <w:szCs w:val="24"/>
        </w:rPr>
        <w:t xml:space="preserve"> rajono savivaldybės (toliau – Savivaldybė) senojo miesto teritorijoje esančių pastatų fasadų tvarkymo darbų kompensavimo tvarkos aprašas (toliau – Aprašas) parengtas vadovaujantis </w:t>
      </w:r>
      <w:r>
        <w:rPr>
          <w:szCs w:val="24"/>
          <w:lang w:bidi="he-IL"/>
        </w:rPr>
        <w:t>Lietuvos Respublikos vietos savivaldos ir Nekilnojamojo kultūros paveldo apsaugos įstatymais.</w:t>
      </w:r>
    </w:p>
    <w:p w:rsidR="003E4211" w:rsidRDefault="003E4211" w:rsidP="003E4211">
      <w:pPr>
        <w:keepNext/>
        <w:tabs>
          <w:tab w:val="left" w:pos="426"/>
          <w:tab w:val="left" w:pos="851"/>
        </w:tabs>
        <w:suppressAutoHyphens/>
        <w:ind w:firstLine="1276"/>
        <w:jc w:val="both"/>
        <w:textAlignment w:val="center"/>
        <w:rPr>
          <w:b/>
          <w:bCs/>
          <w:caps/>
          <w:szCs w:val="24"/>
        </w:rPr>
      </w:pPr>
      <w:r>
        <w:rPr>
          <w:szCs w:val="24"/>
          <w:lang w:bidi="he-IL"/>
        </w:rPr>
        <w:t xml:space="preserve">2.  Aprašo </w:t>
      </w:r>
      <w:r>
        <w:rPr>
          <w:szCs w:val="24"/>
        </w:rPr>
        <w:t>paskirtis – skatinti pastatų ir kultūros paveldo objektų valdytojus tvarkyti, saugoti, atgaivinti Ukmergės senojo miesto vietoje esančius pastatus, gaunant dalinį Savivaldybės kompensavimą atliktiems fasadų tvarkybos darbams.</w:t>
      </w:r>
    </w:p>
    <w:p w:rsidR="003E4211" w:rsidRDefault="003E4211" w:rsidP="003E4211">
      <w:pPr>
        <w:suppressAutoHyphens/>
        <w:ind w:firstLine="1276"/>
        <w:jc w:val="both"/>
        <w:textAlignment w:val="center"/>
        <w:rPr>
          <w:szCs w:val="24"/>
        </w:rPr>
      </w:pPr>
      <w:r>
        <w:rPr>
          <w:szCs w:val="24"/>
        </w:rPr>
        <w:t>3. Apraše vartojamos sąvokos:</w:t>
      </w:r>
    </w:p>
    <w:p w:rsidR="003E4211" w:rsidRDefault="003E4211" w:rsidP="003E4211">
      <w:pPr>
        <w:suppressAutoHyphens/>
        <w:ind w:firstLine="1276"/>
        <w:jc w:val="both"/>
        <w:textAlignment w:val="center"/>
        <w:rPr>
          <w:szCs w:val="24"/>
        </w:rPr>
      </w:pPr>
      <w:r>
        <w:rPr>
          <w:szCs w:val="24"/>
        </w:rPr>
        <w:t>3.1.</w:t>
      </w:r>
      <w:r>
        <w:rPr>
          <w:b/>
          <w:szCs w:val="24"/>
        </w:rPr>
        <w:t xml:space="preserve"> Pastatas </w:t>
      </w:r>
      <w:r>
        <w:rPr>
          <w:szCs w:val="24"/>
        </w:rPr>
        <w:t xml:space="preserve">– valstybės saugomoje kultūros paveldo teritorijoje esantis pastatas, priskiriamas skirtingai </w:t>
      </w:r>
      <w:proofErr w:type="spellStart"/>
      <w:r>
        <w:rPr>
          <w:szCs w:val="24"/>
        </w:rPr>
        <w:t>morfozonai</w:t>
      </w:r>
      <w:proofErr w:type="spellEnd"/>
      <w:r>
        <w:rPr>
          <w:szCs w:val="24"/>
        </w:rPr>
        <w:t xml:space="preserve">. </w:t>
      </w:r>
    </w:p>
    <w:p w:rsidR="003E4211" w:rsidRDefault="003E4211" w:rsidP="003E4211">
      <w:pPr>
        <w:suppressAutoHyphens/>
        <w:ind w:firstLine="1276"/>
        <w:jc w:val="both"/>
        <w:textAlignment w:val="center"/>
        <w:rPr>
          <w:szCs w:val="24"/>
        </w:rPr>
      </w:pPr>
      <w:r>
        <w:rPr>
          <w:szCs w:val="24"/>
        </w:rPr>
        <w:t xml:space="preserve">3.2. </w:t>
      </w:r>
      <w:proofErr w:type="spellStart"/>
      <w:r>
        <w:rPr>
          <w:b/>
          <w:bCs/>
          <w:szCs w:val="24"/>
        </w:rPr>
        <w:t>Morfozona</w:t>
      </w:r>
      <w:proofErr w:type="spellEnd"/>
      <w:r>
        <w:rPr>
          <w:szCs w:val="24"/>
        </w:rPr>
        <w:t xml:space="preserve"> – tai skirtingos planinės ir erdvinės sanklodos teritorija, turinti akivaizdžią reikšmę Ukmergės senamiesčio savitumui ir jo formavimosi raidai pažinti bei Ukmergės miesto identitetui išsaugoti ir stiprinti. </w:t>
      </w:r>
    </w:p>
    <w:p w:rsidR="003E4211" w:rsidRDefault="003E4211" w:rsidP="003E4211">
      <w:pPr>
        <w:suppressAutoHyphens/>
        <w:ind w:firstLine="1276"/>
        <w:jc w:val="both"/>
        <w:textAlignment w:val="center"/>
        <w:rPr>
          <w:szCs w:val="24"/>
        </w:rPr>
      </w:pPr>
      <w:r>
        <w:rPr>
          <w:szCs w:val="24"/>
        </w:rPr>
        <w:t>3.2.1.</w:t>
      </w:r>
      <w:r>
        <w:rPr>
          <w:b/>
          <w:bCs/>
          <w:szCs w:val="24"/>
        </w:rPr>
        <w:t xml:space="preserve"> Mz1 </w:t>
      </w:r>
      <w:proofErr w:type="spellStart"/>
      <w:r>
        <w:rPr>
          <w:b/>
          <w:bCs/>
          <w:szCs w:val="24"/>
        </w:rPr>
        <w:t>morfozona</w:t>
      </w:r>
      <w:proofErr w:type="spellEnd"/>
      <w:r>
        <w:rPr>
          <w:szCs w:val="24"/>
        </w:rPr>
        <w:t xml:space="preserve"> – centrinė Ukmergės senamiesčio apstatytos teritorijos dalis nuo Vienuolyno gatvės į rytus Vasario 16-osios gatve iki susikirtimo su Kranto gatve, Medžiotojų ir Kalvių gatve iki sankirtos su Darbininkų gatvės namu Nr. 19, nuo šios vietos į pietus iki Vytauto g. apimant Piliakalnio ir Utenos gatvių atkarpas, Pirties gatve iki Pilies ir Vienuolyno g. susijungimo.</w:t>
      </w:r>
    </w:p>
    <w:p w:rsidR="003E4211" w:rsidRDefault="003E4211" w:rsidP="003E4211">
      <w:pPr>
        <w:suppressAutoHyphens/>
        <w:ind w:firstLine="1276"/>
        <w:jc w:val="both"/>
        <w:textAlignment w:val="center"/>
        <w:rPr>
          <w:szCs w:val="24"/>
        </w:rPr>
      </w:pPr>
      <w:r>
        <w:rPr>
          <w:szCs w:val="24"/>
        </w:rPr>
        <w:t>3.3.</w:t>
      </w:r>
      <w:r>
        <w:rPr>
          <w:b/>
          <w:bCs/>
          <w:szCs w:val="24"/>
        </w:rPr>
        <w:t xml:space="preserve"> Kultūros paveldo objektai</w:t>
      </w:r>
      <w:r>
        <w:rPr>
          <w:szCs w:val="24"/>
        </w:rPr>
        <w:t xml:space="preserve"> – pavieniai ar į kompleksą įeinantys objektai,</w:t>
      </w:r>
      <w:r>
        <w:rPr>
          <w:color w:val="FF0000"/>
          <w:szCs w:val="24"/>
        </w:rPr>
        <w:t xml:space="preserve"> </w:t>
      </w:r>
      <w:r>
        <w:rPr>
          <w:szCs w:val="24"/>
        </w:rPr>
        <w:t xml:space="preserve">registruoti kaip nekilnojamosios kultūros vertybės, t. y. žemės sklypuose, sklypų dalyse, vandens, miško plotuose ar jų dalyse esantys statiniai ar kiti nekilnojamieji daiktai, kurie turi vertingųjų savybių ir kartu su jiems priskirta teritorija yra atskiri daiktinės teisės objektai ar gali jais būti. </w:t>
      </w:r>
    </w:p>
    <w:p w:rsidR="003E4211" w:rsidRDefault="003E4211" w:rsidP="003E4211">
      <w:pPr>
        <w:suppressAutoHyphens/>
        <w:ind w:firstLine="1276"/>
        <w:jc w:val="both"/>
        <w:textAlignment w:val="center"/>
        <w:rPr>
          <w:color w:val="000000" w:themeColor="text1"/>
          <w:szCs w:val="24"/>
        </w:rPr>
      </w:pPr>
      <w:r>
        <w:rPr>
          <w:szCs w:val="24"/>
        </w:rPr>
        <w:t>3</w:t>
      </w:r>
      <w:r>
        <w:rPr>
          <w:i/>
          <w:iCs/>
          <w:szCs w:val="24"/>
        </w:rPr>
        <w:t>.</w:t>
      </w:r>
      <w:r>
        <w:rPr>
          <w:szCs w:val="24"/>
        </w:rPr>
        <w:t xml:space="preserve">4. </w:t>
      </w:r>
      <w:r>
        <w:rPr>
          <w:b/>
          <w:bCs/>
          <w:szCs w:val="24"/>
        </w:rPr>
        <w:t xml:space="preserve">Senojo miesto vieta </w:t>
      </w:r>
      <w:r>
        <w:rPr>
          <w:i/>
          <w:iCs/>
          <w:szCs w:val="24"/>
        </w:rPr>
        <w:t>–</w:t>
      </w:r>
      <w:r>
        <w:rPr>
          <w:szCs w:val="24"/>
        </w:rPr>
        <w:t xml:space="preserve"> istorinė, valstybės saugoma Ukmergės miesto teritorijos dalis, kurios unikalus kodas Kultūros vertybių registre – 2990. </w:t>
      </w:r>
      <w:r>
        <w:rPr>
          <w:color w:val="000000" w:themeColor="text1"/>
          <w:szCs w:val="24"/>
        </w:rPr>
        <w:t xml:space="preserve">Su Senojo miesto vieta galima susipažinti interneto svetainėje </w:t>
      </w:r>
      <w:hyperlink r:id="rId4" w:history="1">
        <w:r>
          <w:rPr>
            <w:rStyle w:val="Hipersaitas"/>
            <w:szCs w:val="24"/>
          </w:rPr>
          <w:t>www.kvr.kpd.lt</w:t>
        </w:r>
      </w:hyperlink>
      <w:r>
        <w:rPr>
          <w:color w:val="000000" w:themeColor="text1"/>
          <w:szCs w:val="24"/>
        </w:rPr>
        <w:t>.</w:t>
      </w:r>
    </w:p>
    <w:p w:rsidR="003E4211" w:rsidRDefault="003E4211" w:rsidP="003E4211">
      <w:pPr>
        <w:suppressAutoHyphens/>
        <w:ind w:firstLine="1276"/>
        <w:jc w:val="both"/>
        <w:textAlignment w:val="center"/>
        <w:rPr>
          <w:color w:val="000000"/>
          <w:szCs w:val="24"/>
        </w:rPr>
      </w:pPr>
      <w:r>
        <w:rPr>
          <w:color w:val="000000" w:themeColor="text1"/>
          <w:szCs w:val="24"/>
        </w:rPr>
        <w:t xml:space="preserve">3.5. </w:t>
      </w:r>
      <w:r>
        <w:rPr>
          <w:b/>
          <w:color w:val="000000" w:themeColor="text1"/>
          <w:szCs w:val="24"/>
        </w:rPr>
        <w:t>Tvarkybos darbai</w:t>
      </w:r>
      <w:r>
        <w:rPr>
          <w:color w:val="000000" w:themeColor="text1"/>
          <w:szCs w:val="24"/>
        </w:rPr>
        <w:t xml:space="preserve"> – nekilnojamajam kultūros paveldui išsaugoti atliekami darbai: remonto (</w:t>
      </w:r>
      <w:r>
        <w:rPr>
          <w:color w:val="000000"/>
          <w:szCs w:val="24"/>
        </w:rPr>
        <w:t>išlaikant objekto elementų esamą formą ir konstrukcijas (išorinis pavidalas, kontūrai, išvaizda, matmenys))</w:t>
      </w:r>
      <w:r>
        <w:rPr>
          <w:color w:val="000000" w:themeColor="text1"/>
          <w:szCs w:val="24"/>
        </w:rPr>
        <w:t xml:space="preserve">, </w:t>
      </w:r>
      <w:r>
        <w:rPr>
          <w:color w:val="000000" w:themeColor="text1"/>
          <w:spacing w:val="-4"/>
          <w:szCs w:val="24"/>
        </w:rPr>
        <w:t xml:space="preserve">avarijos grėsmės pašalinimo, konservavimo, restauravimo darbai, atliekami remiantis </w:t>
      </w:r>
      <w:r>
        <w:rPr>
          <w:color w:val="000000"/>
          <w:szCs w:val="24"/>
        </w:rPr>
        <w:t>paveldo tvarkybos reglamentu PTR 3.08.01: 2013 „Tvarkybos darbų rūšys“.</w:t>
      </w:r>
    </w:p>
    <w:p w:rsidR="003E4211" w:rsidRDefault="003E4211" w:rsidP="003E4211">
      <w:pPr>
        <w:suppressAutoHyphens/>
        <w:ind w:firstLine="1276"/>
        <w:jc w:val="both"/>
        <w:textAlignment w:val="center"/>
        <w:rPr>
          <w:szCs w:val="24"/>
        </w:rPr>
      </w:pPr>
      <w:r>
        <w:rPr>
          <w:szCs w:val="24"/>
        </w:rPr>
        <w:t xml:space="preserve">3.6. </w:t>
      </w:r>
      <w:r>
        <w:rPr>
          <w:b/>
          <w:szCs w:val="24"/>
        </w:rPr>
        <w:t>Valdytojas</w:t>
      </w:r>
      <w:r>
        <w:rPr>
          <w:szCs w:val="24"/>
        </w:rPr>
        <w:t xml:space="preserve"> – saugomoje teritorijoje esančių pastatų savininkas ar kitokių valdymo teisių turėtojas ar jo įgaliotas asmuo.</w:t>
      </w:r>
    </w:p>
    <w:p w:rsidR="003E4211" w:rsidRDefault="003E4211" w:rsidP="003E4211">
      <w:pPr>
        <w:suppressAutoHyphens/>
        <w:ind w:firstLine="1276"/>
        <w:jc w:val="both"/>
        <w:textAlignment w:val="center"/>
        <w:rPr>
          <w:szCs w:val="24"/>
        </w:rPr>
      </w:pPr>
      <w:r>
        <w:rPr>
          <w:szCs w:val="24"/>
        </w:rPr>
        <w:t xml:space="preserve">3.7. </w:t>
      </w:r>
      <w:r>
        <w:rPr>
          <w:b/>
          <w:bCs/>
          <w:szCs w:val="24"/>
        </w:rPr>
        <w:t>Fasadas</w:t>
      </w:r>
      <w:r>
        <w:rPr>
          <w:szCs w:val="24"/>
        </w:rPr>
        <w:t xml:space="preserve"> – išorinė </w:t>
      </w:r>
      <w:hyperlink r:id="rId5" w:tooltip="Pastatas" w:history="1">
        <w:r>
          <w:rPr>
            <w:rStyle w:val="Hipersaitas"/>
            <w:color w:val="000000" w:themeColor="text1"/>
            <w:szCs w:val="24"/>
          </w:rPr>
          <w:t>pastato</w:t>
        </w:r>
      </w:hyperlink>
      <w:r>
        <w:rPr>
          <w:szCs w:val="24"/>
        </w:rPr>
        <w:t xml:space="preserve"> dalis. </w:t>
      </w:r>
    </w:p>
    <w:p w:rsidR="003E4211" w:rsidRDefault="003E4211" w:rsidP="003E4211">
      <w:pPr>
        <w:suppressAutoHyphens/>
        <w:ind w:firstLine="1276"/>
        <w:jc w:val="both"/>
        <w:textAlignment w:val="center"/>
        <w:rPr>
          <w:szCs w:val="24"/>
        </w:rPr>
      </w:pPr>
      <w:r>
        <w:rPr>
          <w:szCs w:val="24"/>
        </w:rPr>
        <w:t>4. Kitos Apraše vartojamos sąvokos atitinka Lietuvos Respublikos nekilnojamojo kultūros paveldo apsaugos įstatyme, kituose teisės aktuose ir nekilnojamojo kultūros paveldo apsaugos specialiajame plane – tvarkymo plane (</w:t>
      </w:r>
      <w:proofErr w:type="spellStart"/>
      <w:r>
        <w:rPr>
          <w:szCs w:val="24"/>
        </w:rPr>
        <w:t>paveldotvarkos</w:t>
      </w:r>
      <w:proofErr w:type="spellEnd"/>
      <w:r>
        <w:rPr>
          <w:szCs w:val="24"/>
        </w:rPr>
        <w:t xml:space="preserve"> projekte) vartojamas sąvokas.</w:t>
      </w:r>
    </w:p>
    <w:p w:rsidR="003E4211" w:rsidRDefault="003E4211" w:rsidP="003E4211">
      <w:pPr>
        <w:suppressAutoHyphens/>
        <w:ind w:firstLine="1276"/>
        <w:jc w:val="both"/>
        <w:textAlignment w:val="center"/>
        <w:rPr>
          <w:szCs w:val="24"/>
        </w:rPr>
      </w:pPr>
      <w:r>
        <w:rPr>
          <w:szCs w:val="24"/>
        </w:rPr>
        <w:t>5. Aprašo tikslai:</w:t>
      </w:r>
    </w:p>
    <w:p w:rsidR="003E4211" w:rsidRDefault="003E4211" w:rsidP="003E4211">
      <w:pPr>
        <w:ind w:firstLine="1276"/>
        <w:jc w:val="both"/>
        <w:rPr>
          <w:color w:val="000000" w:themeColor="text1"/>
          <w:szCs w:val="24"/>
          <w:lang w:eastAsia="lt-LT"/>
        </w:rPr>
      </w:pPr>
      <w:r>
        <w:rPr>
          <w:color w:val="000000" w:themeColor="text1"/>
          <w:szCs w:val="24"/>
          <w:lang w:eastAsia="lt-LT"/>
        </w:rPr>
        <w:t>5.1. skatinti tvarkyti valdytojams priklausančius pastatus ir kultūros paveldo objektus, suteikiant Savivaldybės dalinį kompensavimą atliktiems fasadų tvarkybos darbams ar įsigytoms medžiagoms, atsižvelgiant į tais metais Savivaldybės biudžete patvirtintą asignavimų sumą Paveldosaugos programai finansuoti;</w:t>
      </w:r>
    </w:p>
    <w:p w:rsidR="003E4211" w:rsidRDefault="003E4211" w:rsidP="003E4211">
      <w:pPr>
        <w:suppressAutoHyphens/>
        <w:ind w:firstLine="1276"/>
        <w:jc w:val="both"/>
        <w:textAlignment w:val="center"/>
        <w:rPr>
          <w:szCs w:val="24"/>
        </w:rPr>
      </w:pPr>
      <w:r>
        <w:rPr>
          <w:szCs w:val="24"/>
        </w:rPr>
        <w:lastRenderedPageBreak/>
        <w:t>5.2. išlaikyti Ukmergės senojo miesto savitumą ir didinti jo patrauklumą.</w:t>
      </w:r>
    </w:p>
    <w:p w:rsidR="003E4211" w:rsidRDefault="003E4211" w:rsidP="003E4211">
      <w:pPr>
        <w:suppressAutoHyphens/>
        <w:ind w:firstLine="1276"/>
        <w:jc w:val="both"/>
        <w:textAlignment w:val="center"/>
        <w:rPr>
          <w:szCs w:val="24"/>
        </w:rPr>
      </w:pPr>
      <w:r>
        <w:rPr>
          <w:szCs w:val="24"/>
        </w:rPr>
        <w:t xml:space="preserve">6. Aprašo uždavinys </w:t>
      </w:r>
      <w:r>
        <w:rPr>
          <w:color w:val="000000" w:themeColor="text1"/>
          <w:szCs w:val="24"/>
        </w:rPr>
        <w:t>–</w:t>
      </w:r>
      <w:r>
        <w:rPr>
          <w:szCs w:val="24"/>
        </w:rPr>
        <w:t xml:space="preserve"> skatinti valdytojus tinkamai prižiūrėti pastatus ir kultūros paveldo objektus.</w:t>
      </w:r>
    </w:p>
    <w:p w:rsidR="003E4211" w:rsidRDefault="003E4211" w:rsidP="003E4211">
      <w:pPr>
        <w:keepNext/>
        <w:suppressAutoHyphens/>
        <w:jc w:val="center"/>
        <w:textAlignment w:val="center"/>
        <w:rPr>
          <w:szCs w:val="24"/>
        </w:rPr>
      </w:pPr>
    </w:p>
    <w:p w:rsidR="003E4211" w:rsidRDefault="003E4211" w:rsidP="003E4211">
      <w:pPr>
        <w:keepNext/>
        <w:suppressAutoHyphens/>
        <w:jc w:val="center"/>
        <w:textAlignment w:val="center"/>
        <w:rPr>
          <w:b/>
          <w:bCs/>
          <w:caps/>
          <w:szCs w:val="24"/>
        </w:rPr>
      </w:pPr>
      <w:r>
        <w:rPr>
          <w:b/>
          <w:bCs/>
          <w:caps/>
          <w:szCs w:val="24"/>
        </w:rPr>
        <w:t>II SKYRIUS</w:t>
      </w:r>
    </w:p>
    <w:p w:rsidR="003E4211" w:rsidRDefault="003E4211" w:rsidP="003E4211">
      <w:pPr>
        <w:keepNext/>
        <w:suppressAutoHyphens/>
        <w:jc w:val="center"/>
        <w:textAlignment w:val="center"/>
        <w:rPr>
          <w:szCs w:val="24"/>
        </w:rPr>
      </w:pPr>
      <w:r>
        <w:rPr>
          <w:b/>
          <w:bCs/>
          <w:caps/>
          <w:szCs w:val="24"/>
        </w:rPr>
        <w:t>PRAŠYMŲ TEIKIMAS</w:t>
      </w:r>
    </w:p>
    <w:p w:rsidR="003E4211" w:rsidRDefault="003E4211" w:rsidP="003E4211">
      <w:pPr>
        <w:suppressAutoHyphens/>
        <w:jc w:val="both"/>
        <w:textAlignment w:val="center"/>
        <w:rPr>
          <w:szCs w:val="24"/>
        </w:rPr>
      </w:pPr>
    </w:p>
    <w:p w:rsidR="003E4211" w:rsidRDefault="003E4211" w:rsidP="003E4211">
      <w:pPr>
        <w:suppressAutoHyphens/>
        <w:ind w:firstLine="1276"/>
        <w:jc w:val="both"/>
        <w:textAlignment w:val="center"/>
        <w:rPr>
          <w:color w:val="000000" w:themeColor="text1"/>
          <w:szCs w:val="24"/>
        </w:rPr>
      </w:pPr>
      <w:r>
        <w:rPr>
          <w:color w:val="000000" w:themeColor="text1"/>
          <w:szCs w:val="24"/>
        </w:rPr>
        <w:t>7. Prašymus gali teikti tie valdytojai, kurie atliko pastatų ar kultūros paveldo objektų tvarkymo darbus.</w:t>
      </w:r>
    </w:p>
    <w:p w:rsidR="003E4211" w:rsidRDefault="003E4211" w:rsidP="003E4211">
      <w:pPr>
        <w:suppressAutoHyphens/>
        <w:ind w:firstLine="1276"/>
        <w:jc w:val="both"/>
        <w:textAlignment w:val="center"/>
        <w:rPr>
          <w:color w:val="000000" w:themeColor="text1"/>
          <w:szCs w:val="24"/>
        </w:rPr>
      </w:pPr>
      <w:r>
        <w:rPr>
          <w:color w:val="000000" w:themeColor="text1"/>
          <w:szCs w:val="24"/>
        </w:rPr>
        <w:t xml:space="preserve">7.1.Valdytojas teikia prašymą gauti dalinį kompensavimą atliktiems darbams ar įsigytoms medžiagoms iš Savivaldybės biudžeto lėšų, skirtų Paveldosaugos programai, Savivaldybės administracijos Architektūros ir urbanistikos skyriui (toliau – Skyrius). </w:t>
      </w:r>
    </w:p>
    <w:p w:rsidR="003E4211" w:rsidRDefault="003E4211" w:rsidP="003E4211">
      <w:pPr>
        <w:suppressAutoHyphens/>
        <w:ind w:firstLine="1276"/>
        <w:jc w:val="both"/>
        <w:textAlignment w:val="center"/>
        <w:rPr>
          <w:color w:val="000000" w:themeColor="text1"/>
        </w:rPr>
      </w:pPr>
      <w:r>
        <w:rPr>
          <w:color w:val="000000" w:themeColor="text1"/>
          <w:szCs w:val="24"/>
        </w:rPr>
        <w:t xml:space="preserve">7.2. </w:t>
      </w:r>
      <w:r>
        <w:rPr>
          <w:color w:val="000000" w:themeColor="text1"/>
        </w:rPr>
        <w:t xml:space="preserve">Ukmergės rajono savivaldybė skelbia kvietimą teikti prašymus kasmet nuo spalio 1 d. iki gruodžio 1 d. Nuo gruodžio iki vasario mėnesio Ukmergės rajono savivaldybės </w:t>
      </w:r>
      <w:r>
        <w:t xml:space="preserve">Kultūros paveldo komisija (toliau – Komisija) nagrinėja ir siūlo kompensuotinus objektus ir tvarkybos darbų kompensavimo dydį. </w:t>
      </w:r>
      <w:r>
        <w:rPr>
          <w:color w:val="000000" w:themeColor="text1"/>
        </w:rPr>
        <w:t xml:space="preserve">Kvietimas teikti prašymus ir prašymų teikimo tvarka viešai skelbiama vietinėje spaudoje ir Savivaldybės interneto svetainėje </w:t>
      </w:r>
      <w:hyperlink r:id="rId6" w:history="1">
        <w:r>
          <w:rPr>
            <w:rStyle w:val="Hipersaitas"/>
          </w:rPr>
          <w:t>www.ukmerge.lt</w:t>
        </w:r>
      </w:hyperlink>
      <w:r>
        <w:rPr>
          <w:color w:val="000000" w:themeColor="text1"/>
          <w:u w:val="single"/>
        </w:rPr>
        <w:t>.</w:t>
      </w:r>
      <w:r>
        <w:rPr>
          <w:color w:val="000000" w:themeColor="text1"/>
        </w:rPr>
        <w:t>.</w:t>
      </w:r>
    </w:p>
    <w:p w:rsidR="003E4211" w:rsidRDefault="003E4211" w:rsidP="003E4211">
      <w:pPr>
        <w:suppressAutoHyphens/>
        <w:ind w:firstLine="1276"/>
        <w:jc w:val="both"/>
        <w:textAlignment w:val="center"/>
        <w:rPr>
          <w:szCs w:val="24"/>
        </w:rPr>
      </w:pPr>
      <w:r>
        <w:rPr>
          <w:color w:val="000000" w:themeColor="text1"/>
          <w:szCs w:val="24"/>
        </w:rPr>
        <w:t xml:space="preserve">7.3. Gavus daugiau prašymų skirti kompensavimą nei buvo numatyta Savivaldybės biudžeto lėšų  Paveldosaugos programoje, kompensavimas valdytojams perkeliamas į kitus metus. </w:t>
      </w:r>
    </w:p>
    <w:p w:rsidR="003E4211" w:rsidRDefault="003E4211" w:rsidP="003E4211">
      <w:pPr>
        <w:tabs>
          <w:tab w:val="left" w:pos="8700"/>
        </w:tabs>
        <w:ind w:firstLine="1276"/>
        <w:jc w:val="both"/>
        <w:rPr>
          <w:szCs w:val="24"/>
          <w:lang w:bidi="he-IL"/>
        </w:rPr>
      </w:pPr>
      <w:r>
        <w:rPr>
          <w:szCs w:val="24"/>
          <w:lang w:bidi="he-IL"/>
        </w:rPr>
        <w:t>8. Prašant kompensuoti pastatų ar kultūros paveldo objektų fasadų tvarkybos darbų metu patirtas išlaidas, turi būti pateikti šie dokumentai:</w:t>
      </w:r>
    </w:p>
    <w:p w:rsidR="003E4211" w:rsidRDefault="003E4211" w:rsidP="003E4211">
      <w:pPr>
        <w:keepLines/>
        <w:tabs>
          <w:tab w:val="left" w:pos="709"/>
        </w:tabs>
        <w:suppressAutoHyphens/>
        <w:ind w:firstLine="1276"/>
        <w:jc w:val="both"/>
        <w:textAlignment w:val="center"/>
        <w:rPr>
          <w:bCs/>
          <w:szCs w:val="24"/>
        </w:rPr>
      </w:pPr>
      <w:r>
        <w:rPr>
          <w:szCs w:val="24"/>
          <w:lang w:bidi="he-IL"/>
        </w:rPr>
        <w:tab/>
        <w:t xml:space="preserve">8.1. </w:t>
      </w:r>
      <w:r>
        <w:rPr>
          <w:bCs/>
          <w:szCs w:val="24"/>
        </w:rPr>
        <w:t xml:space="preserve">prašymas kompensuoti pastatų tvarkybos darbų ar įsigytų medžiagų išlaidas iš Ukmergės rajono savivaldybės biudžeto lėšų (priedas); </w:t>
      </w:r>
    </w:p>
    <w:p w:rsidR="003E4211" w:rsidRDefault="003E4211" w:rsidP="003E4211">
      <w:pPr>
        <w:keepLines/>
        <w:tabs>
          <w:tab w:val="left" w:pos="709"/>
        </w:tabs>
        <w:suppressAutoHyphens/>
        <w:ind w:firstLine="1276"/>
        <w:jc w:val="both"/>
        <w:textAlignment w:val="center"/>
        <w:rPr>
          <w:szCs w:val="24"/>
          <w:lang w:bidi="he-IL"/>
        </w:rPr>
      </w:pPr>
      <w:r>
        <w:rPr>
          <w:bCs/>
          <w:szCs w:val="24"/>
        </w:rPr>
        <w:tab/>
        <w:t>8.2.</w:t>
      </w:r>
      <w:r>
        <w:rPr>
          <w:szCs w:val="24"/>
          <w:lang w:bidi="he-IL"/>
        </w:rPr>
        <w:t xml:space="preserve"> priežiūros ar tvarkybos darbams atlikti</w:t>
      </w:r>
      <w:r>
        <w:rPr>
          <w:bCs/>
          <w:szCs w:val="24"/>
        </w:rPr>
        <w:t xml:space="preserve"> reikalinga </w:t>
      </w:r>
      <w:r>
        <w:rPr>
          <w:szCs w:val="24"/>
          <w:lang w:bidi="he-IL"/>
        </w:rPr>
        <w:t>dokumentacija, suderinta su Kultūros paveldo departamentu prie Kultūros ministerijos: suderintas tvarkybos darbų projektas, parengtas pagal PTR Kultūros paveldo tvarkybos darbų projektų rengimo taisykles; leidimas įgyvendinti tvarkybos darbų projektą, išduotas PTR Leidimų atlikti tvarkomuosius paveldosaugos darbus išdavimo taisyklėse nustatyta tvarka;</w:t>
      </w:r>
    </w:p>
    <w:p w:rsidR="003E4211" w:rsidRDefault="003E4211" w:rsidP="003E4211">
      <w:pPr>
        <w:ind w:firstLine="1276"/>
        <w:jc w:val="both"/>
        <w:rPr>
          <w:szCs w:val="24"/>
          <w:lang w:bidi="he-IL"/>
        </w:rPr>
      </w:pPr>
      <w:r>
        <w:rPr>
          <w:szCs w:val="24"/>
          <w:lang w:bidi="he-IL"/>
        </w:rPr>
        <w:t>8.3. įgaliojimas (jeigu prašymą pateikia valdytojo įgaliotas asmuo);</w:t>
      </w:r>
    </w:p>
    <w:p w:rsidR="003E4211" w:rsidRDefault="003E4211" w:rsidP="003E4211">
      <w:pPr>
        <w:ind w:firstLine="1276"/>
        <w:jc w:val="both"/>
        <w:rPr>
          <w:szCs w:val="24"/>
          <w:lang w:bidi="he-IL"/>
        </w:rPr>
      </w:pPr>
      <w:r>
        <w:rPr>
          <w:szCs w:val="24"/>
          <w:lang w:bidi="he-IL"/>
        </w:rPr>
        <w:t xml:space="preserve">8.4. panaudotų nuosavų lėšų patvirtinimas: darbų ar medžiagų įsigijimo išlaidas pagrindžiantys dokumentai; </w:t>
      </w:r>
    </w:p>
    <w:p w:rsidR="003E4211" w:rsidRDefault="003E4211" w:rsidP="003E4211">
      <w:pPr>
        <w:ind w:firstLine="1276"/>
        <w:jc w:val="both"/>
        <w:rPr>
          <w:szCs w:val="24"/>
          <w:lang w:bidi="he-IL"/>
        </w:rPr>
      </w:pPr>
      <w:r>
        <w:rPr>
          <w:szCs w:val="24"/>
          <w:lang w:bidi="he-IL"/>
        </w:rPr>
        <w:t>8.5. pastatų</w:t>
      </w:r>
      <w:r>
        <w:rPr>
          <w:color w:val="000000" w:themeColor="text1"/>
          <w:szCs w:val="24"/>
          <w:lang w:bidi="he-IL"/>
        </w:rPr>
        <w:t xml:space="preserve"> buvusios ir esamos </w:t>
      </w:r>
      <w:r>
        <w:rPr>
          <w:szCs w:val="24"/>
          <w:lang w:bidi="he-IL"/>
        </w:rPr>
        <w:t xml:space="preserve">būklės </w:t>
      </w:r>
      <w:proofErr w:type="spellStart"/>
      <w:r>
        <w:rPr>
          <w:szCs w:val="24"/>
          <w:lang w:bidi="he-IL"/>
        </w:rPr>
        <w:t>fotofiksacija</w:t>
      </w:r>
      <w:proofErr w:type="spellEnd"/>
      <w:r>
        <w:rPr>
          <w:szCs w:val="24"/>
          <w:lang w:bidi="he-IL"/>
        </w:rPr>
        <w:t>.</w:t>
      </w:r>
    </w:p>
    <w:p w:rsidR="003E4211" w:rsidRDefault="003E4211" w:rsidP="003E4211">
      <w:pPr>
        <w:suppressAutoHyphens/>
        <w:ind w:firstLine="1276"/>
        <w:jc w:val="both"/>
        <w:textAlignment w:val="center"/>
        <w:rPr>
          <w:szCs w:val="24"/>
        </w:rPr>
      </w:pPr>
      <w:r>
        <w:rPr>
          <w:szCs w:val="24"/>
        </w:rPr>
        <w:t xml:space="preserve">9. Skyriaus darbuotojas, atsakingas už prašymų priėmimą, įsitikina pateiktų dokumentų tikrumu, teisės aktų nustatyta tvarka patvirtina kopijas. Jeigu valdytojas pateikia netinkamai įformintus ar ne visus Aprašo 7 punkte nurodytus dokumentus arba pateikia klaidingus duomenis, Skyrius apie tai per 3 darbo dienas raštu praneša valdytojui, nurodydamas ne trumpesnį kaip 10 kalendorinių dienų terminą pateiktiems dokumentams patikslinti ar papildomiems dokumentams pateikti. Per nustatytą terminą </w:t>
      </w:r>
      <w:r>
        <w:rPr>
          <w:color w:val="000000" w:themeColor="text1"/>
          <w:szCs w:val="24"/>
        </w:rPr>
        <w:t>nepatikslinus dokumentų ar nepateikus papildomų dokumentų, prašymas nenagrinėjamas ir apie tai raštu informuojamas valdytojas.</w:t>
      </w:r>
    </w:p>
    <w:p w:rsidR="003E4211" w:rsidRDefault="003E4211" w:rsidP="003E4211">
      <w:pPr>
        <w:suppressAutoHyphens/>
        <w:ind w:firstLine="1276"/>
        <w:jc w:val="both"/>
        <w:textAlignment w:val="center"/>
        <w:rPr>
          <w:color w:val="000000" w:themeColor="text1"/>
          <w:szCs w:val="24"/>
        </w:rPr>
      </w:pPr>
      <w:r>
        <w:rPr>
          <w:color w:val="000000" w:themeColor="text1"/>
          <w:szCs w:val="24"/>
        </w:rPr>
        <w:t>9.1. Kompensavimo tvarkos klausimais konsultacijas teikia Skyrius.</w:t>
      </w:r>
    </w:p>
    <w:p w:rsidR="003E4211" w:rsidRDefault="003E4211" w:rsidP="003E4211">
      <w:pPr>
        <w:suppressAutoHyphens/>
        <w:ind w:firstLine="1276"/>
        <w:jc w:val="both"/>
        <w:textAlignment w:val="center"/>
        <w:rPr>
          <w:color w:val="000000" w:themeColor="text1"/>
          <w:szCs w:val="24"/>
        </w:rPr>
      </w:pPr>
    </w:p>
    <w:p w:rsidR="003E4211" w:rsidRDefault="003E4211" w:rsidP="003E4211">
      <w:pPr>
        <w:jc w:val="center"/>
        <w:rPr>
          <w:b/>
          <w:szCs w:val="24"/>
          <w:lang w:eastAsia="lt-LT"/>
        </w:rPr>
      </w:pPr>
      <w:r>
        <w:rPr>
          <w:b/>
          <w:szCs w:val="24"/>
          <w:lang w:eastAsia="lt-LT"/>
        </w:rPr>
        <w:t xml:space="preserve">III SKYRIUS </w:t>
      </w:r>
    </w:p>
    <w:p w:rsidR="003E4211" w:rsidRDefault="003E4211" w:rsidP="003E4211">
      <w:pPr>
        <w:jc w:val="center"/>
        <w:rPr>
          <w:b/>
          <w:szCs w:val="24"/>
          <w:lang w:eastAsia="lt-LT"/>
        </w:rPr>
      </w:pPr>
      <w:r>
        <w:rPr>
          <w:b/>
          <w:szCs w:val="24"/>
          <w:lang w:eastAsia="lt-LT"/>
        </w:rPr>
        <w:t xml:space="preserve">PRAŠYMŲ NAGRINĖJIMAS </w:t>
      </w:r>
    </w:p>
    <w:p w:rsidR="003E4211" w:rsidRDefault="003E4211" w:rsidP="003E4211">
      <w:pPr>
        <w:jc w:val="center"/>
        <w:rPr>
          <w:b/>
          <w:szCs w:val="24"/>
          <w:lang w:eastAsia="lt-LT"/>
        </w:rPr>
      </w:pPr>
    </w:p>
    <w:p w:rsidR="003E4211" w:rsidRDefault="003E4211" w:rsidP="003E4211">
      <w:pPr>
        <w:ind w:firstLine="1276"/>
        <w:jc w:val="both"/>
        <w:rPr>
          <w:szCs w:val="24"/>
          <w:lang w:eastAsia="lt-LT"/>
        </w:rPr>
      </w:pPr>
      <w:r>
        <w:rPr>
          <w:szCs w:val="24"/>
          <w:lang w:eastAsia="lt-LT"/>
        </w:rPr>
        <w:t xml:space="preserve">10. </w:t>
      </w:r>
      <w:r>
        <w:rPr>
          <w:color w:val="000000" w:themeColor="text1"/>
          <w:szCs w:val="24"/>
          <w:lang w:eastAsia="lt-LT"/>
        </w:rPr>
        <w:t xml:space="preserve">Komisija nagrinėja pateiktus prašymus, siūlo finansuotinus objektus ir konkretų tvarkybos darbų kompensavimo dydį atsižvelgdama į </w:t>
      </w:r>
      <w:r>
        <w:rPr>
          <w:szCs w:val="24"/>
        </w:rPr>
        <w:t>IV skyriuje</w:t>
      </w:r>
      <w:r>
        <w:rPr>
          <w:szCs w:val="24"/>
          <w:lang w:eastAsia="lt-LT"/>
        </w:rPr>
        <w:t xml:space="preserve"> nurodytus prioritetus. Finansuotini objektai ir kompensavimo dydis nustatomas atsižvelgiant</w:t>
      </w:r>
      <w:r>
        <w:rPr>
          <w:color w:val="000000" w:themeColor="text1"/>
          <w:szCs w:val="24"/>
          <w:lang w:eastAsia="lt-LT"/>
        </w:rPr>
        <w:t xml:space="preserve"> į Savivaldybės einamųjų metų biudžeto </w:t>
      </w:r>
      <w:proofErr w:type="spellStart"/>
      <w:r>
        <w:rPr>
          <w:color w:val="000000" w:themeColor="text1"/>
          <w:szCs w:val="24"/>
          <w:lang w:eastAsia="lt-LT"/>
        </w:rPr>
        <w:t>asignavimus</w:t>
      </w:r>
      <w:proofErr w:type="spellEnd"/>
      <w:r>
        <w:rPr>
          <w:color w:val="000000" w:themeColor="text1"/>
          <w:szCs w:val="24"/>
          <w:lang w:eastAsia="lt-LT"/>
        </w:rPr>
        <w:t xml:space="preserve"> programai finansuoti.</w:t>
      </w:r>
    </w:p>
    <w:p w:rsidR="003E4211" w:rsidRDefault="003E4211" w:rsidP="003E4211">
      <w:pPr>
        <w:ind w:firstLine="1276"/>
        <w:jc w:val="both"/>
        <w:rPr>
          <w:iCs/>
        </w:rPr>
      </w:pPr>
      <w:r>
        <w:rPr>
          <w:iCs/>
          <w:szCs w:val="24"/>
          <w:lang w:eastAsia="lt-LT"/>
        </w:rPr>
        <w:t xml:space="preserve">11. </w:t>
      </w:r>
      <w:r>
        <w:rPr>
          <w:iCs/>
        </w:rPr>
        <w:t>Po Komisijos siūlymo Savivaldybės administracijos direktoriaus (toliau – Direktorius) įsakymu tvirtinamas finansuojamų pastatų ir kultūros paveldo objektų sąrašas, nurodant išlaidų kompensavimo dydį.</w:t>
      </w:r>
    </w:p>
    <w:p w:rsidR="003E4211" w:rsidRDefault="003E4211" w:rsidP="003E4211">
      <w:pPr>
        <w:ind w:firstLine="1276"/>
        <w:jc w:val="both"/>
        <w:rPr>
          <w:szCs w:val="24"/>
          <w:lang w:eastAsia="lt-LT"/>
        </w:rPr>
      </w:pPr>
      <w:r>
        <w:rPr>
          <w:szCs w:val="24"/>
        </w:rPr>
        <w:lastRenderedPageBreak/>
        <w:t>1</w:t>
      </w:r>
      <w:r>
        <w:rPr>
          <w:szCs w:val="24"/>
          <w:lang w:eastAsia="lt-LT"/>
        </w:rPr>
        <w:t xml:space="preserve">2. Direktoriaus įsakymu patvirtintas finansuotinų pastatų ar kultūros paveldo objektų sąrašas skelbiamas Savivaldybės interneto svetainėje </w:t>
      </w:r>
      <w:r>
        <w:rPr>
          <w:szCs w:val="24"/>
          <w:u w:val="single"/>
          <w:lang w:eastAsia="lt-LT"/>
        </w:rPr>
        <w:t>www.ukmerge.lt</w:t>
      </w:r>
      <w:r>
        <w:rPr>
          <w:szCs w:val="24"/>
          <w:lang w:eastAsia="lt-LT"/>
        </w:rPr>
        <w:t>. Valdytojus, kurių prašymai nebuvo patenkinti, Skyrius per 10 darbo dienų nuo Komisijos priimto sprendimo, informuoja raštu, nurodydamas prašymų atmetimo motyvus.</w:t>
      </w:r>
    </w:p>
    <w:p w:rsidR="003E4211" w:rsidRDefault="003E4211" w:rsidP="003E4211">
      <w:pPr>
        <w:rPr>
          <w:szCs w:val="24"/>
          <w:lang w:eastAsia="lt-LT"/>
        </w:rPr>
      </w:pPr>
    </w:p>
    <w:p w:rsidR="003E4211" w:rsidRDefault="003E4211" w:rsidP="003E4211">
      <w:pPr>
        <w:jc w:val="center"/>
        <w:rPr>
          <w:b/>
          <w:szCs w:val="24"/>
          <w:lang w:eastAsia="lt-LT"/>
        </w:rPr>
      </w:pPr>
      <w:r>
        <w:rPr>
          <w:b/>
          <w:szCs w:val="24"/>
          <w:lang w:eastAsia="lt-LT"/>
        </w:rPr>
        <w:t>IV SKYRIUS</w:t>
      </w:r>
    </w:p>
    <w:p w:rsidR="003E4211" w:rsidRDefault="003E4211" w:rsidP="003E4211">
      <w:pPr>
        <w:jc w:val="center"/>
        <w:rPr>
          <w:b/>
          <w:szCs w:val="24"/>
          <w:lang w:eastAsia="lt-LT"/>
        </w:rPr>
      </w:pPr>
      <w:r>
        <w:rPr>
          <w:b/>
          <w:szCs w:val="24"/>
          <w:lang w:eastAsia="lt-LT"/>
        </w:rPr>
        <w:t>TVARKYBOS DARBŲ KOMPENSAVIMAS</w:t>
      </w:r>
    </w:p>
    <w:p w:rsidR="003E4211" w:rsidRDefault="003E4211" w:rsidP="003E4211">
      <w:pPr>
        <w:jc w:val="center"/>
        <w:rPr>
          <w:szCs w:val="24"/>
          <w:lang w:eastAsia="lt-LT"/>
        </w:rPr>
      </w:pPr>
    </w:p>
    <w:p w:rsidR="003E4211" w:rsidRDefault="003E4211" w:rsidP="003E4211">
      <w:pPr>
        <w:ind w:firstLine="1276"/>
        <w:jc w:val="both"/>
        <w:rPr>
          <w:szCs w:val="24"/>
          <w:lang w:eastAsia="lt-LT"/>
        </w:rPr>
      </w:pPr>
      <w:r>
        <w:rPr>
          <w:szCs w:val="24"/>
          <w:lang w:eastAsia="lt-LT"/>
        </w:rPr>
        <w:t>13. Nagrinėjant prašymus ir siūlant kompensavimo dydį, prioritetai teikiami:</w:t>
      </w:r>
    </w:p>
    <w:p w:rsidR="003E4211" w:rsidRDefault="003E4211" w:rsidP="003E4211">
      <w:pPr>
        <w:ind w:firstLine="1276"/>
        <w:jc w:val="both"/>
        <w:rPr>
          <w:szCs w:val="24"/>
          <w:lang w:eastAsia="lt-LT"/>
        </w:rPr>
      </w:pPr>
      <w:r>
        <w:rPr>
          <w:szCs w:val="24"/>
          <w:lang w:eastAsia="lt-LT"/>
        </w:rPr>
        <w:t xml:space="preserve">13.1. visiems pastatams, esantiems Mz1 </w:t>
      </w:r>
      <w:proofErr w:type="spellStart"/>
      <w:r>
        <w:rPr>
          <w:szCs w:val="24"/>
          <w:lang w:eastAsia="lt-LT"/>
        </w:rPr>
        <w:t>morfozonos</w:t>
      </w:r>
      <w:proofErr w:type="spellEnd"/>
      <w:r>
        <w:rPr>
          <w:szCs w:val="24"/>
          <w:lang w:eastAsia="lt-LT"/>
        </w:rPr>
        <w:t xml:space="preserve"> teritorijoje; </w:t>
      </w:r>
    </w:p>
    <w:p w:rsidR="003E4211" w:rsidRDefault="003E4211" w:rsidP="003E4211">
      <w:pPr>
        <w:ind w:firstLine="1276"/>
        <w:jc w:val="both"/>
        <w:rPr>
          <w:b/>
          <w:bCs/>
        </w:rPr>
      </w:pPr>
      <w:r>
        <w:rPr>
          <w:szCs w:val="24"/>
          <w:lang w:eastAsia="lt-LT"/>
        </w:rPr>
        <w:t xml:space="preserve">13.2. </w:t>
      </w:r>
      <w:r>
        <w:t xml:space="preserve">senojo miesto teritorijoje esantiems pastatams, kurių fasadai pagrindinėse miesto gatvėse: Kauno g. iki namo Nr. 28; Vilniaus g. iki namo Nr. 28; Vytauto g. iki namo Nr. 49; </w:t>
      </w:r>
      <w:r>
        <w:rPr>
          <w:color w:val="000000" w:themeColor="text1"/>
        </w:rPr>
        <w:t>Gedimino g. iki namo Nr. 51;</w:t>
      </w:r>
    </w:p>
    <w:p w:rsidR="003E4211" w:rsidRDefault="003E4211" w:rsidP="003E4211">
      <w:pPr>
        <w:ind w:firstLine="1276"/>
        <w:jc w:val="both"/>
        <w:rPr>
          <w:szCs w:val="24"/>
          <w:lang w:eastAsia="lt-LT"/>
        </w:rPr>
      </w:pPr>
      <w:r>
        <w:rPr>
          <w:szCs w:val="24"/>
          <w:lang w:eastAsia="lt-LT"/>
        </w:rPr>
        <w:t>13.3. kai prieš atliekant tvarkybos darbus atliekami fasado pamatų ir sienų hidroizoliacijos darbai;</w:t>
      </w:r>
    </w:p>
    <w:p w:rsidR="003E4211" w:rsidRDefault="003E4211" w:rsidP="003E4211">
      <w:pPr>
        <w:ind w:firstLine="1276"/>
        <w:jc w:val="both"/>
        <w:rPr>
          <w:szCs w:val="24"/>
          <w:lang w:eastAsia="lt-LT"/>
        </w:rPr>
      </w:pPr>
      <w:r>
        <w:rPr>
          <w:szCs w:val="24"/>
          <w:lang w:eastAsia="lt-LT"/>
        </w:rPr>
        <w:t>14. Tinkamomis išlaidomis laikoma:</w:t>
      </w:r>
    </w:p>
    <w:p w:rsidR="003E4211" w:rsidRDefault="003E4211" w:rsidP="003E4211">
      <w:pPr>
        <w:ind w:firstLine="1276"/>
        <w:jc w:val="both"/>
        <w:rPr>
          <w:szCs w:val="24"/>
          <w:lang w:eastAsia="lt-LT"/>
        </w:rPr>
      </w:pPr>
      <w:r>
        <w:rPr>
          <w:szCs w:val="24"/>
          <w:lang w:eastAsia="lt-LT"/>
        </w:rPr>
        <w:t xml:space="preserve">14.1. projektinės dokumentacijos rengimas; </w:t>
      </w:r>
    </w:p>
    <w:p w:rsidR="003E4211" w:rsidRDefault="003E4211" w:rsidP="003E4211">
      <w:pPr>
        <w:ind w:firstLine="1276"/>
        <w:jc w:val="both"/>
        <w:rPr>
          <w:szCs w:val="24"/>
          <w:lang w:eastAsia="lt-LT"/>
        </w:rPr>
      </w:pPr>
      <w:r>
        <w:rPr>
          <w:szCs w:val="24"/>
          <w:lang w:eastAsia="lt-LT"/>
        </w:rPr>
        <w:t>14.2. pastato fasado tvarkybos darbai;</w:t>
      </w:r>
    </w:p>
    <w:p w:rsidR="003E4211" w:rsidRDefault="003E4211" w:rsidP="003E4211">
      <w:pPr>
        <w:ind w:firstLine="1276"/>
        <w:jc w:val="both"/>
        <w:rPr>
          <w:szCs w:val="24"/>
          <w:lang w:eastAsia="lt-LT"/>
        </w:rPr>
      </w:pPr>
      <w:r>
        <w:rPr>
          <w:szCs w:val="24"/>
          <w:lang w:eastAsia="lt-LT"/>
        </w:rPr>
        <w:t>14.3. stogo dangos keitimo darbai;</w:t>
      </w:r>
    </w:p>
    <w:p w:rsidR="003E4211" w:rsidRDefault="003E4211" w:rsidP="003E4211">
      <w:pPr>
        <w:ind w:firstLine="1276"/>
        <w:jc w:val="both"/>
        <w:rPr>
          <w:szCs w:val="24"/>
          <w:lang w:eastAsia="lt-LT"/>
        </w:rPr>
      </w:pPr>
      <w:r>
        <w:rPr>
          <w:szCs w:val="24"/>
          <w:lang w:eastAsia="lt-LT"/>
        </w:rPr>
        <w:t>14.4. gatvės fasado pamatų ir sienų hidroizoliacijos darbai;</w:t>
      </w:r>
    </w:p>
    <w:p w:rsidR="003E4211" w:rsidRDefault="003E4211" w:rsidP="003E4211">
      <w:pPr>
        <w:ind w:firstLine="1276"/>
        <w:jc w:val="both"/>
        <w:rPr>
          <w:szCs w:val="24"/>
          <w:lang w:eastAsia="lt-LT"/>
        </w:rPr>
      </w:pPr>
      <w:r>
        <w:rPr>
          <w:szCs w:val="24"/>
          <w:lang w:eastAsia="lt-LT"/>
        </w:rPr>
        <w:t>14.5. statybinės medžiagos.</w:t>
      </w:r>
    </w:p>
    <w:p w:rsidR="003E4211" w:rsidRDefault="003E4211" w:rsidP="003E4211">
      <w:pPr>
        <w:suppressAutoHyphens/>
        <w:ind w:firstLine="1276"/>
        <w:jc w:val="both"/>
        <w:textAlignment w:val="center"/>
        <w:rPr>
          <w:szCs w:val="24"/>
        </w:rPr>
      </w:pPr>
      <w:r>
        <w:rPr>
          <w:szCs w:val="24"/>
        </w:rPr>
        <w:t>15. Prašymas netenkinamas, jei nustatoma, kad:</w:t>
      </w:r>
    </w:p>
    <w:p w:rsidR="003E4211" w:rsidRDefault="003E4211" w:rsidP="003E4211">
      <w:pPr>
        <w:suppressAutoHyphens/>
        <w:ind w:firstLine="1276"/>
        <w:jc w:val="both"/>
        <w:textAlignment w:val="center"/>
        <w:rPr>
          <w:szCs w:val="24"/>
        </w:rPr>
      </w:pPr>
      <w:r>
        <w:rPr>
          <w:szCs w:val="24"/>
        </w:rPr>
        <w:t>15.1. valdytojas nurodė klaidingus arba nepakankamus duomenis;</w:t>
      </w:r>
    </w:p>
    <w:p w:rsidR="003E4211" w:rsidRDefault="003E4211" w:rsidP="003E4211">
      <w:pPr>
        <w:suppressAutoHyphens/>
        <w:ind w:firstLine="1276"/>
        <w:jc w:val="both"/>
        <w:textAlignment w:val="center"/>
        <w:rPr>
          <w:szCs w:val="24"/>
        </w:rPr>
      </w:pPr>
      <w:r>
        <w:rPr>
          <w:szCs w:val="24"/>
        </w:rPr>
        <w:t>15.2. valdytojas nesilaikė paveldosaugos reikalavimų atliekant tvarkybos darbus.</w:t>
      </w:r>
    </w:p>
    <w:p w:rsidR="003E4211" w:rsidRDefault="003E4211" w:rsidP="003E4211">
      <w:pPr>
        <w:suppressAutoHyphens/>
        <w:ind w:firstLine="720"/>
        <w:jc w:val="both"/>
        <w:textAlignment w:val="center"/>
        <w:rPr>
          <w:szCs w:val="24"/>
        </w:rPr>
      </w:pPr>
    </w:p>
    <w:p w:rsidR="003E4211" w:rsidRDefault="003E4211" w:rsidP="003E4211">
      <w:pPr>
        <w:jc w:val="center"/>
        <w:rPr>
          <w:b/>
          <w:bCs/>
          <w:szCs w:val="24"/>
          <w:lang w:eastAsia="lt-LT"/>
        </w:rPr>
      </w:pPr>
      <w:r>
        <w:rPr>
          <w:b/>
          <w:bCs/>
          <w:szCs w:val="24"/>
          <w:lang w:eastAsia="lt-LT"/>
        </w:rPr>
        <w:t>V SKYRIUS</w:t>
      </w:r>
    </w:p>
    <w:p w:rsidR="003E4211" w:rsidRDefault="003E4211" w:rsidP="003E4211">
      <w:pPr>
        <w:jc w:val="center"/>
        <w:rPr>
          <w:b/>
          <w:bCs/>
          <w:szCs w:val="24"/>
          <w:lang w:eastAsia="lt-LT"/>
        </w:rPr>
      </w:pPr>
      <w:r>
        <w:rPr>
          <w:b/>
          <w:bCs/>
          <w:szCs w:val="24"/>
          <w:lang w:eastAsia="lt-LT"/>
        </w:rPr>
        <w:t xml:space="preserve"> KOMPENSAVIMO </w:t>
      </w:r>
      <w:r>
        <w:rPr>
          <w:b/>
        </w:rPr>
        <w:t xml:space="preserve">IR FINANSAVIMO </w:t>
      </w:r>
      <w:r>
        <w:rPr>
          <w:b/>
          <w:bCs/>
          <w:szCs w:val="24"/>
          <w:lang w:eastAsia="lt-LT"/>
        </w:rPr>
        <w:t>PASKIRSTYMAS</w:t>
      </w:r>
    </w:p>
    <w:p w:rsidR="003E4211" w:rsidRDefault="003E4211" w:rsidP="003E4211">
      <w:pPr>
        <w:jc w:val="center"/>
        <w:rPr>
          <w:b/>
          <w:bCs/>
          <w:szCs w:val="24"/>
          <w:lang w:eastAsia="lt-LT"/>
        </w:rPr>
      </w:pPr>
    </w:p>
    <w:p w:rsidR="003E4211" w:rsidRDefault="003E4211" w:rsidP="003E4211">
      <w:pPr>
        <w:ind w:firstLine="1276"/>
        <w:jc w:val="both"/>
        <w:rPr>
          <w:szCs w:val="24"/>
          <w:lang w:eastAsia="lt-LT"/>
        </w:rPr>
      </w:pPr>
      <w:r>
        <w:rPr>
          <w:szCs w:val="24"/>
          <w:lang w:eastAsia="lt-LT"/>
        </w:rPr>
        <w:t>16. Komisijos siūlymu, programos lėšos skirstomos taip:</w:t>
      </w:r>
    </w:p>
    <w:p w:rsidR="003E4211" w:rsidRDefault="003E4211" w:rsidP="003E4211">
      <w:pPr>
        <w:ind w:firstLine="1276"/>
        <w:jc w:val="both"/>
        <w:rPr>
          <w:szCs w:val="24"/>
          <w:lang w:eastAsia="lt-LT"/>
        </w:rPr>
      </w:pPr>
      <w:r>
        <w:rPr>
          <w:szCs w:val="24"/>
          <w:lang w:eastAsia="lt-LT"/>
        </w:rPr>
        <w:t xml:space="preserve">16.1. </w:t>
      </w:r>
      <w:r>
        <w:rPr>
          <w:szCs w:val="24"/>
        </w:rPr>
        <w:t xml:space="preserve">kultūros paveldo objektų tvarkybos </w:t>
      </w:r>
      <w:r>
        <w:rPr>
          <w:szCs w:val="24"/>
          <w:lang w:eastAsia="lt-LT"/>
        </w:rPr>
        <w:t xml:space="preserve">darbų išlaidos kompensuojamos iki 50 procentų, bet ne daugiau 10 000 </w:t>
      </w:r>
      <w:proofErr w:type="spellStart"/>
      <w:r>
        <w:rPr>
          <w:szCs w:val="24"/>
          <w:lang w:eastAsia="lt-LT"/>
        </w:rPr>
        <w:t>Eur</w:t>
      </w:r>
      <w:proofErr w:type="spellEnd"/>
      <w:r>
        <w:rPr>
          <w:szCs w:val="24"/>
          <w:lang w:eastAsia="lt-LT"/>
        </w:rPr>
        <w:t>;</w:t>
      </w:r>
    </w:p>
    <w:p w:rsidR="003E4211" w:rsidRDefault="003E4211" w:rsidP="003E4211">
      <w:pPr>
        <w:ind w:firstLine="1276"/>
        <w:jc w:val="both"/>
        <w:rPr>
          <w:szCs w:val="24"/>
          <w:lang w:eastAsia="lt-LT"/>
        </w:rPr>
      </w:pPr>
      <w:r>
        <w:rPr>
          <w:szCs w:val="24"/>
          <w:lang w:eastAsia="lt-LT"/>
        </w:rPr>
        <w:t xml:space="preserve">16.2. Mz1 teritorijoje esančių pastatų fasadų tvarkybos darbai kompensuojami iki 50 procentų, bet ne daugiau 10 000 </w:t>
      </w:r>
      <w:proofErr w:type="spellStart"/>
      <w:r>
        <w:rPr>
          <w:szCs w:val="24"/>
          <w:lang w:eastAsia="lt-LT"/>
        </w:rPr>
        <w:t>Eur</w:t>
      </w:r>
      <w:proofErr w:type="spellEnd"/>
      <w:r>
        <w:rPr>
          <w:szCs w:val="24"/>
          <w:lang w:eastAsia="lt-LT"/>
        </w:rPr>
        <w:t xml:space="preserve">; </w:t>
      </w:r>
    </w:p>
    <w:p w:rsidR="003E4211" w:rsidRDefault="003E4211" w:rsidP="003E4211">
      <w:pPr>
        <w:ind w:firstLine="1276"/>
        <w:jc w:val="both"/>
        <w:rPr>
          <w:szCs w:val="24"/>
          <w:lang w:eastAsia="lt-LT"/>
        </w:rPr>
      </w:pPr>
      <w:r>
        <w:rPr>
          <w:szCs w:val="24"/>
          <w:lang w:eastAsia="lt-LT"/>
        </w:rPr>
        <w:t xml:space="preserve">16.3. pastatams, esantiems senojo miesto pagrindinėse gatvėse, skiriama iki 100 procentų kompensavimas įsigytoms statybinėms medžiagoms, bet ne daugiau 5 000 </w:t>
      </w:r>
      <w:proofErr w:type="spellStart"/>
      <w:r>
        <w:rPr>
          <w:szCs w:val="24"/>
          <w:lang w:eastAsia="lt-LT"/>
        </w:rPr>
        <w:t>Eur</w:t>
      </w:r>
      <w:proofErr w:type="spellEnd"/>
      <w:r>
        <w:rPr>
          <w:szCs w:val="24"/>
          <w:lang w:eastAsia="lt-LT"/>
        </w:rPr>
        <w:t>.</w:t>
      </w:r>
    </w:p>
    <w:p w:rsidR="003E4211" w:rsidRDefault="003E4211" w:rsidP="003E4211">
      <w:pPr>
        <w:ind w:firstLine="1276"/>
        <w:jc w:val="both"/>
        <w:rPr>
          <w:bCs/>
        </w:rPr>
      </w:pPr>
      <w:r>
        <w:rPr>
          <w:bCs/>
        </w:rPr>
        <w:t xml:space="preserve">16.4. išskirtiniais atvejais visuomeninės paskirties kultūros paveldo objektų tvarkybos darbai gali būti finansuojami prieš atliekant šiuos darbus. Tvarkybos darbų išlaidos gali būti finansuojamos ne daugiau 10 000 </w:t>
      </w:r>
      <w:proofErr w:type="spellStart"/>
      <w:r>
        <w:rPr>
          <w:bCs/>
        </w:rPr>
        <w:t>Eur</w:t>
      </w:r>
      <w:proofErr w:type="spellEnd"/>
      <w:r>
        <w:rPr>
          <w:bCs/>
        </w:rPr>
        <w:t>. Šiais atvejais lėšos skiriamos savivaldybės administracijos direktoriui pasirašius tvarkybos darbų finansavimo sutartį su visuomeninės paskirties kultūros paveldo objekto valdytoju. Sutartyje turi būti nurodytos lėšų panaudojimo sąlygos. Netinkamai panaudotos lėšos grąžinamos į savivaldybės biudžetą.“</w:t>
      </w:r>
    </w:p>
    <w:p w:rsidR="003E4211" w:rsidRDefault="003E4211" w:rsidP="003E4211">
      <w:pPr>
        <w:rPr>
          <w:szCs w:val="24"/>
          <w:lang w:eastAsia="lt-LT"/>
        </w:rPr>
      </w:pPr>
    </w:p>
    <w:p w:rsidR="003E4211" w:rsidRDefault="003E4211" w:rsidP="003E4211">
      <w:pPr>
        <w:jc w:val="center"/>
        <w:rPr>
          <w:szCs w:val="24"/>
          <w:lang w:eastAsia="lt-LT"/>
        </w:rPr>
      </w:pPr>
      <w:r>
        <w:rPr>
          <w:b/>
          <w:szCs w:val="24"/>
          <w:lang w:eastAsia="lt-LT"/>
        </w:rPr>
        <w:t>VI SKYRIUS</w:t>
      </w:r>
    </w:p>
    <w:p w:rsidR="003E4211" w:rsidRDefault="003E4211" w:rsidP="003E4211">
      <w:pPr>
        <w:jc w:val="center"/>
        <w:rPr>
          <w:b/>
          <w:szCs w:val="24"/>
          <w:lang w:eastAsia="lt-LT"/>
        </w:rPr>
      </w:pPr>
      <w:r>
        <w:rPr>
          <w:b/>
          <w:szCs w:val="24"/>
          <w:lang w:eastAsia="lt-LT"/>
        </w:rPr>
        <w:t>ATSISKAITYMAS IR KONTROLĖ</w:t>
      </w:r>
    </w:p>
    <w:p w:rsidR="003E4211" w:rsidRDefault="003E4211" w:rsidP="003E4211">
      <w:pPr>
        <w:rPr>
          <w:b/>
          <w:szCs w:val="24"/>
          <w:lang w:eastAsia="lt-LT"/>
        </w:rPr>
      </w:pPr>
    </w:p>
    <w:p w:rsidR="003E4211" w:rsidRDefault="003E4211" w:rsidP="003E4211">
      <w:pPr>
        <w:ind w:firstLine="1276"/>
        <w:jc w:val="both"/>
        <w:rPr>
          <w:szCs w:val="24"/>
          <w:lang w:eastAsia="lt-LT"/>
        </w:rPr>
      </w:pPr>
      <w:r>
        <w:rPr>
          <w:szCs w:val="24"/>
          <w:lang w:eastAsia="lt-LT"/>
        </w:rPr>
        <w:t>17. Už pateiktų duomenų teisingumą atsako valdytojas.</w:t>
      </w:r>
    </w:p>
    <w:p w:rsidR="003E4211" w:rsidRDefault="003E4211" w:rsidP="003E4211">
      <w:pPr>
        <w:ind w:firstLine="1276"/>
        <w:jc w:val="both"/>
        <w:rPr>
          <w:szCs w:val="24"/>
          <w:lang w:eastAsia="lt-LT"/>
        </w:rPr>
      </w:pPr>
      <w:r>
        <w:rPr>
          <w:szCs w:val="24"/>
          <w:lang w:eastAsia="lt-LT"/>
        </w:rPr>
        <w:t xml:space="preserve">18. </w:t>
      </w:r>
      <w:r>
        <w:t>Valdytojai privalo sudaryti sąlygas savivaldybės atsakingiems darbuotojams atlikti apžiūrą tvarkybos darbų metu ir įsitikinti kokybišku darbų atlikimu.</w:t>
      </w:r>
    </w:p>
    <w:p w:rsidR="003E4211" w:rsidRDefault="003E4211" w:rsidP="003E4211">
      <w:pPr>
        <w:ind w:firstLine="1276"/>
        <w:jc w:val="both"/>
        <w:rPr>
          <w:szCs w:val="24"/>
          <w:lang w:eastAsia="lt-LT"/>
        </w:rPr>
      </w:pPr>
    </w:p>
    <w:p w:rsidR="002B090D" w:rsidRDefault="003E4211" w:rsidP="003E4211">
      <w:pPr>
        <w:jc w:val="center"/>
      </w:pPr>
      <w:r>
        <w:rPr>
          <w:szCs w:val="24"/>
          <w:lang w:eastAsia="lt-LT"/>
        </w:rPr>
        <w:t>___________________________________</w:t>
      </w:r>
    </w:p>
    <w:sectPr w:rsidR="002B090D" w:rsidSect="003E4211">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AD"/>
    <w:rsid w:val="002B090D"/>
    <w:rsid w:val="003E4211"/>
    <w:rsid w:val="00ED22A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6203B-D2E6-41F5-ACBD-F44C3EFA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211"/>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E4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9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https://lt.wikipedia.org/wiki/Pastatas" TargetMode="External"/><Relationship Id="rId4" Type="http://schemas.openxmlformats.org/officeDocument/2006/relationships/hyperlink" Target="http://www.kvr.kp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5920</Words>
  <Characters>3375</Characters>
  <Application>Microsoft Office Word</Application>
  <DocSecurity>0</DocSecurity>
  <Lines>28</Lines>
  <Paragraphs>18</Paragraphs>
  <ScaleCrop>false</ScaleCrop>
  <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Vitaitė</dc:creator>
  <cp:keywords/>
  <dc:description/>
  <cp:lastModifiedBy>Sonata Vitaitė</cp:lastModifiedBy>
  <cp:revision>2</cp:revision>
  <dcterms:created xsi:type="dcterms:W3CDTF">2018-11-20T14:20:00Z</dcterms:created>
  <dcterms:modified xsi:type="dcterms:W3CDTF">2018-11-20T14:21:00Z</dcterms:modified>
</cp:coreProperties>
</file>