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3E" w:rsidRDefault="00566D3E" w:rsidP="00DA3F64">
      <w:pPr>
        <w:jc w:val="center"/>
        <w:rPr>
          <w:rFonts w:eastAsia="Calibri"/>
          <w:b/>
          <w:lang w:eastAsia="en-US"/>
        </w:rPr>
      </w:pPr>
    </w:p>
    <w:p w:rsidR="00DA3F64" w:rsidRPr="00DA3F64" w:rsidRDefault="00DA3F64" w:rsidP="00DA3F64">
      <w:pPr>
        <w:jc w:val="center"/>
        <w:rPr>
          <w:rFonts w:eastAsia="Calibri"/>
          <w:b/>
          <w:lang w:eastAsia="en-US"/>
        </w:rPr>
      </w:pPr>
      <w:r w:rsidRPr="00DA3F64">
        <w:rPr>
          <w:rFonts w:eastAsia="Calibri"/>
          <w:b/>
          <w:lang w:eastAsia="en-US"/>
        </w:rPr>
        <w:t>APIE PARAMĄ BŪSTUI ĮSIGYTI AR IŠSINUOMOTI</w:t>
      </w:r>
      <w:r w:rsidR="0011258E">
        <w:rPr>
          <w:rFonts w:eastAsia="Calibri"/>
          <w:b/>
          <w:lang w:eastAsia="en-US"/>
        </w:rPr>
        <w:t xml:space="preserve"> 2020</w:t>
      </w:r>
      <w:r w:rsidR="00697E7F">
        <w:rPr>
          <w:rFonts w:eastAsia="Calibri"/>
          <w:b/>
          <w:lang w:eastAsia="en-US"/>
        </w:rPr>
        <w:t xml:space="preserve"> METAIS</w:t>
      </w:r>
    </w:p>
    <w:p w:rsidR="00DA3F64" w:rsidRDefault="00DA3F64" w:rsidP="00EC5692">
      <w:pPr>
        <w:ind w:firstLine="1298"/>
        <w:jc w:val="both"/>
        <w:rPr>
          <w:rFonts w:eastAsia="Calibri"/>
          <w:lang w:eastAsia="en-US"/>
        </w:rPr>
      </w:pPr>
    </w:p>
    <w:p w:rsidR="002C3D75" w:rsidRPr="00EE6D4A" w:rsidRDefault="002C3D75" w:rsidP="002C3D75">
      <w:pPr>
        <w:ind w:firstLine="851"/>
        <w:jc w:val="both"/>
        <w:rPr>
          <w:rFonts w:eastAsia="Calibri"/>
          <w:lang w:eastAsia="en-US"/>
        </w:rPr>
      </w:pPr>
      <w:r w:rsidRPr="00EE6D4A">
        <w:rPr>
          <w:rFonts w:eastAsia="Calibri"/>
          <w:lang w:eastAsia="en-US"/>
        </w:rPr>
        <w:t>Vadovaujantis Lietuvos Respublikos paramos būstui įsigyti ar išsinuomoti įstatymu, valstybės parama būstui įsigyti ar išsinuomoti gali būti teikiama:</w:t>
      </w:r>
    </w:p>
    <w:p w:rsidR="002C3D75" w:rsidRPr="00EE6D4A" w:rsidRDefault="002C3D75" w:rsidP="002C3D75">
      <w:pPr>
        <w:ind w:firstLine="851"/>
        <w:jc w:val="both"/>
        <w:rPr>
          <w:rFonts w:eastAsia="Calibri"/>
          <w:lang w:eastAsia="en-US"/>
        </w:rPr>
      </w:pPr>
      <w:r w:rsidRPr="00EE6D4A">
        <w:rPr>
          <w:rFonts w:eastAsia="Calibri"/>
          <w:lang w:eastAsia="en-US"/>
        </w:rPr>
        <w:t>*</w:t>
      </w:r>
      <w:r w:rsidRPr="00EE6D4A">
        <w:rPr>
          <w:spacing w:val="2"/>
        </w:rPr>
        <w:t>i</w:t>
      </w:r>
      <w:r w:rsidRPr="002C3D75">
        <w:rPr>
          <w:spacing w:val="2"/>
        </w:rPr>
        <w:t>š dalies kompensuojamo būsto kredito daliai apmokėti</w:t>
      </w:r>
      <w:r w:rsidRPr="00EE6D4A">
        <w:rPr>
          <w:spacing w:val="2"/>
        </w:rPr>
        <w:t xml:space="preserve"> –</w:t>
      </w:r>
      <w:r w:rsidRPr="00EE6D4A">
        <w:rPr>
          <w:rFonts w:eastAsia="Calibri"/>
          <w:lang w:eastAsia="en-US"/>
        </w:rPr>
        <w:t xml:space="preserve"> šeima/asmuo gali gauti subsidiją pradiniam įnašui ar kredito daliai sumokėti;</w:t>
      </w:r>
    </w:p>
    <w:p w:rsidR="002C3D75" w:rsidRPr="00EE6D4A" w:rsidRDefault="002C3D75" w:rsidP="002C3D75">
      <w:pPr>
        <w:ind w:firstLine="851"/>
        <w:jc w:val="both"/>
        <w:rPr>
          <w:rFonts w:eastAsia="Calibri"/>
          <w:lang w:eastAsia="en-US"/>
        </w:rPr>
      </w:pPr>
      <w:r w:rsidRPr="00EE6D4A">
        <w:rPr>
          <w:rFonts w:eastAsia="Calibri"/>
          <w:lang w:eastAsia="en-US"/>
        </w:rPr>
        <w:t>*</w:t>
      </w:r>
      <w:r w:rsidRPr="002C3D75">
        <w:rPr>
          <w:spacing w:val="2"/>
        </w:rPr>
        <w:t>mokant išperkamosios būsto nuomos mokesčių dalies kompensaciją</w:t>
      </w:r>
      <w:r w:rsidRPr="00EE6D4A">
        <w:rPr>
          <w:spacing w:val="2"/>
        </w:rPr>
        <w:t xml:space="preserve"> – </w:t>
      </w:r>
      <w:r w:rsidR="005D4891" w:rsidRPr="00EE6D4A">
        <w:rPr>
          <w:rFonts w:eastAsia="Calibri"/>
          <w:lang w:eastAsia="en-US"/>
        </w:rPr>
        <w:t>sudaroma išperkamosios nuomos sutartis, dalį išperkamosios nuomos kompensuoja valstybė;</w:t>
      </w:r>
    </w:p>
    <w:p w:rsidR="002C3D75" w:rsidRPr="00EE6D4A" w:rsidRDefault="002C3D75" w:rsidP="002C3D75">
      <w:pPr>
        <w:ind w:firstLine="851"/>
        <w:jc w:val="both"/>
        <w:rPr>
          <w:rFonts w:eastAsia="Calibri"/>
          <w:lang w:eastAsia="en-US"/>
        </w:rPr>
      </w:pPr>
      <w:r w:rsidRPr="00EE6D4A">
        <w:rPr>
          <w:rFonts w:eastAsia="Calibri"/>
          <w:lang w:eastAsia="en-US"/>
        </w:rPr>
        <w:t>*</w:t>
      </w:r>
      <w:r w:rsidRPr="002C3D75">
        <w:rPr>
          <w:spacing w:val="2"/>
        </w:rPr>
        <w:t>nuomo</w:t>
      </w:r>
      <w:r w:rsidRPr="00EE6D4A">
        <w:rPr>
          <w:spacing w:val="2"/>
        </w:rPr>
        <w:t>jant</w:t>
      </w:r>
      <w:r w:rsidRPr="002C3D75">
        <w:rPr>
          <w:spacing w:val="2"/>
        </w:rPr>
        <w:t xml:space="preserve"> socialinį būstą</w:t>
      </w:r>
      <w:r w:rsidRPr="00EE6D4A">
        <w:rPr>
          <w:spacing w:val="2"/>
        </w:rPr>
        <w:t xml:space="preserve"> – t</w:t>
      </w:r>
      <w:r w:rsidRPr="00EE6D4A">
        <w:rPr>
          <w:rFonts w:eastAsia="Calibri"/>
          <w:lang w:eastAsia="en-US"/>
        </w:rPr>
        <w:t>ai yra gera alternatyva, jeigu šeima stokoja lėšų ir negali savarankiškai įsigyti ar išsinuomoti būsto;</w:t>
      </w:r>
    </w:p>
    <w:p w:rsidR="002C3D75" w:rsidRPr="00EE6D4A" w:rsidRDefault="002C3D75" w:rsidP="00DC38E9">
      <w:pPr>
        <w:ind w:firstLine="851"/>
        <w:jc w:val="both"/>
        <w:rPr>
          <w:rFonts w:eastAsia="Calibri"/>
          <w:lang w:eastAsia="en-US"/>
        </w:rPr>
      </w:pPr>
      <w:r w:rsidRPr="00EE6D4A">
        <w:rPr>
          <w:rFonts w:eastAsia="Calibri"/>
          <w:lang w:eastAsia="en-US"/>
        </w:rPr>
        <w:t>*</w:t>
      </w:r>
      <w:r w:rsidRPr="002C3D75">
        <w:rPr>
          <w:spacing w:val="2"/>
        </w:rPr>
        <w:t>moka</w:t>
      </w:r>
      <w:r w:rsidRPr="00EE6D4A">
        <w:rPr>
          <w:spacing w:val="2"/>
        </w:rPr>
        <w:t>nt</w:t>
      </w:r>
      <w:r w:rsidRPr="002C3D75">
        <w:rPr>
          <w:spacing w:val="2"/>
        </w:rPr>
        <w:t xml:space="preserve"> būsto nuomo</w:t>
      </w:r>
      <w:r w:rsidRPr="00EE6D4A">
        <w:rPr>
          <w:spacing w:val="2"/>
        </w:rPr>
        <w:t xml:space="preserve">s mokesčio dalies kompensaciją – </w:t>
      </w:r>
      <w:r w:rsidR="005D4891" w:rsidRPr="00EE6D4A">
        <w:rPr>
          <w:rFonts w:eastAsia="Calibri"/>
          <w:lang w:eastAsia="en-US"/>
        </w:rPr>
        <w:t>būstą šeima/asmuo nuomoja atviroje rinkoje, o valstybė moka kompensaciją.</w:t>
      </w:r>
    </w:p>
    <w:p w:rsidR="009F2476" w:rsidRPr="00443D7C" w:rsidRDefault="009F2476" w:rsidP="00DC38E9">
      <w:pPr>
        <w:jc w:val="both"/>
        <w:rPr>
          <w:rFonts w:eastAsia="Calibri"/>
          <w:lang w:eastAsia="en-US"/>
        </w:rPr>
      </w:pPr>
    </w:p>
    <w:p w:rsidR="00DC38E9" w:rsidRDefault="009F2476" w:rsidP="00DD5684">
      <w:pPr>
        <w:jc w:val="center"/>
        <w:rPr>
          <w:rFonts w:eastAsia="Calibri"/>
          <w:lang w:eastAsia="en-US"/>
        </w:rPr>
      </w:pPr>
      <w:r w:rsidRPr="00D762A5">
        <w:rPr>
          <w:rFonts w:eastAsia="Calibri"/>
          <w:noProof/>
        </w:rPr>
        <w:drawing>
          <wp:inline distT="0" distB="0" distL="0" distR="0">
            <wp:extent cx="3939157" cy="2453491"/>
            <wp:effectExtent l="19050" t="0" r="4193" b="0"/>
            <wp:docPr id="3" name="Paveikslėlis 3" descr="2019-02-12-SADM-paramos-teikimo-budai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02-12-SADM-paramos-teikimo-budai_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1335" cy="2461076"/>
                    </a:xfrm>
                    <a:prstGeom prst="rect">
                      <a:avLst/>
                    </a:prstGeom>
                    <a:noFill/>
                    <a:ln>
                      <a:noFill/>
                    </a:ln>
                  </pic:spPr>
                </pic:pic>
              </a:graphicData>
            </a:graphic>
          </wp:inline>
        </w:drawing>
      </w:r>
    </w:p>
    <w:p w:rsidR="00DC38E9" w:rsidRPr="00DC38E9" w:rsidRDefault="00DC38E9" w:rsidP="00D3641E">
      <w:pPr>
        <w:jc w:val="both"/>
        <w:rPr>
          <w:rFonts w:eastAsia="Calibri"/>
          <w:lang w:eastAsia="en-US"/>
        </w:rPr>
      </w:pPr>
    </w:p>
    <w:p w:rsidR="00AE2FF7" w:rsidRPr="00461583" w:rsidRDefault="0011258E" w:rsidP="00461583">
      <w:pPr>
        <w:ind w:firstLine="851"/>
        <w:jc w:val="both"/>
        <w:rPr>
          <w:rFonts w:eastAsia="Calibri"/>
          <w:lang w:eastAsia="en-US"/>
        </w:rPr>
      </w:pPr>
      <w:r w:rsidRPr="00443D7C">
        <w:rPr>
          <w:rFonts w:eastAsia="Calibri"/>
          <w:lang w:eastAsia="en-US"/>
        </w:rPr>
        <w:t>Ukmergės rajono savivaldybė</w:t>
      </w:r>
      <w:r w:rsidR="00D3641E">
        <w:rPr>
          <w:rFonts w:eastAsia="Calibri"/>
          <w:lang w:eastAsia="en-US"/>
        </w:rPr>
        <w:t xml:space="preserve">je 2020 m. </w:t>
      </w:r>
      <w:r w:rsidR="00AE2FF7">
        <w:rPr>
          <w:rFonts w:eastAsia="Calibri"/>
          <w:lang w:eastAsia="en-US"/>
        </w:rPr>
        <w:t xml:space="preserve">naujai išnuomoti 28 </w:t>
      </w:r>
      <w:r w:rsidRPr="00443D7C">
        <w:rPr>
          <w:rFonts w:eastAsia="Calibri"/>
          <w:lang w:eastAsia="en-US"/>
        </w:rPr>
        <w:t>socialini</w:t>
      </w:r>
      <w:r w:rsidR="00EE6D4A">
        <w:rPr>
          <w:rFonts w:eastAsia="Calibri"/>
          <w:lang w:eastAsia="en-US"/>
        </w:rPr>
        <w:t>ai būstai</w:t>
      </w:r>
      <w:r w:rsidR="00AE2FF7">
        <w:rPr>
          <w:rFonts w:eastAsia="Calibri"/>
          <w:lang w:eastAsia="en-US"/>
        </w:rPr>
        <w:t>, kurių b</w:t>
      </w:r>
      <w:r w:rsidR="00AE2FF7" w:rsidRPr="00555820">
        <w:rPr>
          <w:rFonts w:eastAsia="Calibri"/>
          <w:lang w:eastAsia="en-US"/>
        </w:rPr>
        <w:t>endras išnuomoto socialinio būsto plotas sudarė 1</w:t>
      </w:r>
      <w:r w:rsidR="00AE2FF7">
        <w:rPr>
          <w:rFonts w:eastAsia="Calibri"/>
          <w:lang w:eastAsia="en-US"/>
        </w:rPr>
        <w:t xml:space="preserve">264,74 kv. m. </w:t>
      </w:r>
      <w:r w:rsidR="00461583">
        <w:rPr>
          <w:rFonts w:eastAsia="Calibri"/>
          <w:lang w:eastAsia="en-US"/>
        </w:rPr>
        <w:t>Butai išnuomoti 2</w:t>
      </w:r>
      <w:r w:rsidR="005C39DB">
        <w:rPr>
          <w:rFonts w:eastAsia="Calibri"/>
          <w:lang w:eastAsia="en-US"/>
        </w:rPr>
        <w:t>7</w:t>
      </w:r>
      <w:r w:rsidR="00461583">
        <w:rPr>
          <w:rFonts w:eastAsia="Calibri"/>
          <w:lang w:eastAsia="en-US"/>
        </w:rPr>
        <w:t xml:space="preserve"> šeimoms, įrašytoms į sąrašą Asmenų ir šeimų, turinčių teisę į socialinio būsto nuomą ir 2 šeimoms, turinčioms teisę į socialinio būsto nuomą išimties tvarka (1 – šeimai </w:t>
      </w:r>
      <w:r w:rsidR="00DA4520">
        <w:rPr>
          <w:rFonts w:eastAsia="Calibri"/>
          <w:lang w:eastAsia="en-US"/>
        </w:rPr>
        <w:t xml:space="preserve">netekusiai būsto dėl </w:t>
      </w:r>
      <w:r w:rsidR="00461583">
        <w:rPr>
          <w:rFonts w:eastAsia="Calibri"/>
          <w:lang w:eastAsia="en-US"/>
        </w:rPr>
        <w:t>gaisro</w:t>
      </w:r>
      <w:r w:rsidR="00DA4520">
        <w:rPr>
          <w:rFonts w:eastAsia="Calibri"/>
          <w:lang w:eastAsia="en-US"/>
        </w:rPr>
        <w:t>;</w:t>
      </w:r>
      <w:r w:rsidR="00461583">
        <w:rPr>
          <w:rFonts w:eastAsia="Calibri"/>
          <w:lang w:eastAsia="en-US"/>
        </w:rPr>
        <w:t xml:space="preserve"> 1 – šeimai, auginančiai penkis ar daugiau vaikų):</w:t>
      </w:r>
    </w:p>
    <w:p w:rsidR="00AE2FF7" w:rsidRPr="00225089" w:rsidRDefault="00AE2FF7" w:rsidP="00AE2FF7">
      <w:pPr>
        <w:ind w:firstLine="1296"/>
        <w:jc w:val="both"/>
      </w:pPr>
      <w:r w:rsidRPr="00225089">
        <w:t xml:space="preserve">1) Jaunų šeimų sąraše įrašytoms šeimoms – </w:t>
      </w:r>
      <w:r w:rsidR="00461583">
        <w:t>7</w:t>
      </w:r>
      <w:r w:rsidRPr="00225089">
        <w:t>;</w:t>
      </w:r>
    </w:p>
    <w:p w:rsidR="00AE2FF7" w:rsidRPr="00225089" w:rsidRDefault="00AE2FF7" w:rsidP="00AE2FF7">
      <w:pPr>
        <w:ind w:firstLine="1296"/>
        <w:jc w:val="both"/>
      </w:pPr>
      <w:r w:rsidRPr="00225089">
        <w:t xml:space="preserve">2) Šeimų, auginančių tris ar daugiau vaikų (įvaikių), sąraše – </w:t>
      </w:r>
      <w:r w:rsidR="00461583">
        <w:t>4</w:t>
      </w:r>
      <w:r w:rsidRPr="00225089">
        <w:t>;</w:t>
      </w:r>
    </w:p>
    <w:p w:rsidR="00AE2FF7" w:rsidRPr="00225089" w:rsidRDefault="00AE2FF7" w:rsidP="00AE2FF7">
      <w:pPr>
        <w:ind w:firstLine="1296"/>
        <w:jc w:val="both"/>
      </w:pPr>
      <w:r w:rsidRPr="00225089">
        <w:t xml:space="preserve">3) Likusių be tėvų globos asmenų ir jų šeimų sąraše – </w:t>
      </w:r>
      <w:r w:rsidR="005C39DB">
        <w:t>2</w:t>
      </w:r>
      <w:r w:rsidR="00461583">
        <w:t>;</w:t>
      </w:r>
    </w:p>
    <w:p w:rsidR="00AE2FF7" w:rsidRPr="00225089" w:rsidRDefault="00AE2FF7" w:rsidP="00AE2FF7">
      <w:pPr>
        <w:ind w:firstLine="1296"/>
        <w:jc w:val="both"/>
      </w:pPr>
      <w:r w:rsidRPr="00225089">
        <w:t xml:space="preserve">4) Neįgaliųjų, asmenų, sergančių lėtinių ligų, įrašytų į Vyriausybės ar jos įgaliotos institucijos patvirtintą sąrašą, sunkiomis formomis, ir šeimų, kuriose yra tokių asmenų, sąraše – </w:t>
      </w:r>
      <w:r>
        <w:t>4</w:t>
      </w:r>
      <w:r w:rsidRPr="00225089">
        <w:t>;</w:t>
      </w:r>
    </w:p>
    <w:p w:rsidR="00AE2FF7" w:rsidRPr="00225089" w:rsidRDefault="00AE2FF7" w:rsidP="00AE2FF7">
      <w:pPr>
        <w:ind w:firstLine="1296"/>
        <w:jc w:val="both"/>
      </w:pPr>
      <w:r w:rsidRPr="00225089">
        <w:t xml:space="preserve">5) Bendrame sąraše – </w:t>
      </w:r>
      <w:r w:rsidR="00461583">
        <w:t>11</w:t>
      </w:r>
      <w:r w:rsidRPr="00225089">
        <w:t>;</w:t>
      </w:r>
    </w:p>
    <w:p w:rsidR="00AE2FF7" w:rsidRPr="00225089" w:rsidRDefault="00AE2FF7" w:rsidP="00AE2FF7">
      <w:pPr>
        <w:ind w:firstLine="1276"/>
        <w:jc w:val="both"/>
      </w:pPr>
      <w:r w:rsidRPr="00225089">
        <w:t xml:space="preserve">6) Socialinio būsto nuomininkų, turinčių teisę į socialinio būsto sąlygų pagerinimą – </w:t>
      </w:r>
      <w:r w:rsidR="00461583">
        <w:t>1</w:t>
      </w:r>
      <w:r w:rsidRPr="00225089">
        <w:t>.</w:t>
      </w:r>
    </w:p>
    <w:p w:rsidR="00AE2FF7" w:rsidRDefault="00AE2FF7" w:rsidP="00AE2FF7">
      <w:pPr>
        <w:ind w:firstLine="851"/>
        <w:jc w:val="both"/>
        <w:rPr>
          <w:rFonts w:eastAsia="Calibri"/>
          <w:lang w:eastAsia="en-US"/>
        </w:rPr>
      </w:pPr>
      <w:r>
        <w:rPr>
          <w:rFonts w:eastAsia="Calibri"/>
          <w:lang w:eastAsia="en-US"/>
        </w:rPr>
        <w:t xml:space="preserve"> </w:t>
      </w:r>
    </w:p>
    <w:p w:rsidR="002337F1" w:rsidRPr="00C00F82" w:rsidRDefault="002337F1" w:rsidP="00681D0B">
      <w:pPr>
        <w:ind w:firstLine="851"/>
        <w:jc w:val="both"/>
        <w:rPr>
          <w:rFonts w:eastAsia="Calibri"/>
          <w:lang w:eastAsia="en-US"/>
        </w:rPr>
      </w:pPr>
      <w:r w:rsidRPr="00443D7C">
        <w:rPr>
          <w:rFonts w:eastAsia="Calibri"/>
          <w:lang w:eastAsia="en-US"/>
        </w:rPr>
        <w:t>20</w:t>
      </w:r>
      <w:r>
        <w:rPr>
          <w:rFonts w:eastAsia="Calibri"/>
          <w:lang w:eastAsia="en-US"/>
        </w:rPr>
        <w:t>20</w:t>
      </w:r>
      <w:r w:rsidRPr="00443D7C">
        <w:rPr>
          <w:rFonts w:eastAsia="Calibri"/>
          <w:lang w:eastAsia="en-US"/>
        </w:rPr>
        <w:t xml:space="preserve"> metais priimt</w:t>
      </w:r>
      <w:r>
        <w:rPr>
          <w:rFonts w:eastAsia="Calibri"/>
          <w:lang w:eastAsia="en-US"/>
        </w:rPr>
        <w:t>i</w:t>
      </w:r>
      <w:r w:rsidRPr="00443D7C">
        <w:rPr>
          <w:rFonts w:eastAsia="Calibri"/>
          <w:lang w:eastAsia="en-US"/>
        </w:rPr>
        <w:t xml:space="preserve"> ir vertint</w:t>
      </w:r>
      <w:r>
        <w:rPr>
          <w:rFonts w:eastAsia="Calibri"/>
          <w:lang w:eastAsia="en-US"/>
        </w:rPr>
        <w:t>i 56</w:t>
      </w:r>
      <w:r w:rsidRPr="00443D7C">
        <w:rPr>
          <w:rFonts w:eastAsia="Calibri"/>
          <w:lang w:eastAsia="en-US"/>
        </w:rPr>
        <w:t xml:space="preserve"> prašym</w:t>
      </w:r>
      <w:r>
        <w:rPr>
          <w:rFonts w:eastAsia="Calibri"/>
          <w:lang w:eastAsia="en-US"/>
        </w:rPr>
        <w:t>ai</w:t>
      </w:r>
      <w:r w:rsidRPr="00443D7C">
        <w:rPr>
          <w:rFonts w:eastAsia="Calibri"/>
          <w:lang w:eastAsia="en-US"/>
        </w:rPr>
        <w:t xml:space="preserve"> į</w:t>
      </w:r>
      <w:r w:rsidR="00076A99">
        <w:rPr>
          <w:rFonts w:eastAsia="Calibri"/>
          <w:lang w:eastAsia="en-US"/>
        </w:rPr>
        <w:t>rašyti į savivaldybėje sudaromą</w:t>
      </w:r>
      <w:r w:rsidRPr="00443D7C">
        <w:rPr>
          <w:rFonts w:eastAsia="Calibri"/>
          <w:lang w:eastAsia="en-US"/>
        </w:rPr>
        <w:t xml:space="preserve"> </w:t>
      </w:r>
      <w:r w:rsidR="00B75449">
        <w:rPr>
          <w:rFonts w:eastAsia="Calibri"/>
          <w:lang w:eastAsia="en-US"/>
        </w:rPr>
        <w:t>sąrašą</w:t>
      </w:r>
      <w:r w:rsidRPr="00C00F82">
        <w:rPr>
          <w:rFonts w:eastAsia="Calibri"/>
          <w:lang w:eastAsia="en-US"/>
        </w:rPr>
        <w:t xml:space="preserve"> </w:t>
      </w:r>
      <w:r>
        <w:rPr>
          <w:rFonts w:eastAsia="Calibri"/>
          <w:lang w:eastAsia="en-US"/>
        </w:rPr>
        <w:t>A</w:t>
      </w:r>
      <w:r w:rsidRPr="00C00F82">
        <w:rPr>
          <w:rFonts w:eastAsia="Calibri"/>
          <w:lang w:eastAsia="en-US"/>
        </w:rPr>
        <w:t>smenų ir šeimų,  turinčių teisę į socialinio būsto nuomą</w:t>
      </w:r>
      <w:r>
        <w:rPr>
          <w:rFonts w:eastAsia="Calibri"/>
          <w:lang w:eastAsia="en-US"/>
        </w:rPr>
        <w:t xml:space="preserve">, iš kurių patenkinti – 54. </w:t>
      </w:r>
      <w:r w:rsidR="00725837">
        <w:rPr>
          <w:rFonts w:eastAsia="Calibri"/>
          <w:lang w:eastAsia="en-US"/>
        </w:rPr>
        <w:t xml:space="preserve">Taip pat nagrinėti 3 prašymai išnuomoti socialinį būstą išimties tvarka, neįrašytiems į aukščiau nurodytą sąrašą. </w:t>
      </w:r>
      <w:r w:rsidRPr="00C00F82">
        <w:rPr>
          <w:rFonts w:eastAsia="Calibri"/>
          <w:lang w:eastAsia="en-US"/>
        </w:rPr>
        <w:t>P</w:t>
      </w:r>
      <w:r>
        <w:rPr>
          <w:rFonts w:eastAsia="Calibri"/>
          <w:lang w:eastAsia="en-US"/>
        </w:rPr>
        <w:t>er tuos pačius metus iš sąrašo</w:t>
      </w:r>
      <w:r w:rsidRPr="00C00F82">
        <w:rPr>
          <w:rFonts w:eastAsia="Calibri"/>
          <w:lang w:eastAsia="en-US"/>
        </w:rPr>
        <w:t xml:space="preserve"> išbraukt</w:t>
      </w:r>
      <w:r w:rsidR="00B75449">
        <w:rPr>
          <w:rFonts w:eastAsia="Calibri"/>
          <w:lang w:eastAsia="en-US"/>
        </w:rPr>
        <w:t xml:space="preserve">a 61 </w:t>
      </w:r>
      <w:r w:rsidRPr="00C00F82">
        <w:rPr>
          <w:rFonts w:eastAsia="Calibri"/>
          <w:lang w:eastAsia="en-US"/>
        </w:rPr>
        <w:t>šeim</w:t>
      </w:r>
      <w:r w:rsidR="00B75449">
        <w:rPr>
          <w:rFonts w:eastAsia="Calibri"/>
          <w:lang w:eastAsia="en-US"/>
        </w:rPr>
        <w:t>a (asmuo be šeimos)</w:t>
      </w:r>
      <w:r w:rsidRPr="00C00F82">
        <w:rPr>
          <w:rFonts w:eastAsia="Calibri"/>
          <w:lang w:eastAsia="en-US"/>
        </w:rPr>
        <w:t>, kuri</w:t>
      </w:r>
      <w:r w:rsidR="00B75449">
        <w:rPr>
          <w:rFonts w:eastAsia="Calibri"/>
          <w:lang w:eastAsia="en-US"/>
        </w:rPr>
        <w:t>ai</w:t>
      </w:r>
      <w:r w:rsidRPr="00C00F82">
        <w:rPr>
          <w:rFonts w:eastAsia="Calibri"/>
          <w:lang w:eastAsia="en-US"/>
        </w:rPr>
        <w:t xml:space="preserve"> socialinis būstas nesuteiktas.</w:t>
      </w:r>
    </w:p>
    <w:p w:rsidR="007E7108" w:rsidRDefault="007E7108" w:rsidP="003C465B">
      <w:pPr>
        <w:ind w:firstLine="851"/>
        <w:jc w:val="both"/>
        <w:rPr>
          <w:rFonts w:eastAsia="Calibri"/>
          <w:lang w:eastAsia="en-US"/>
        </w:rPr>
      </w:pPr>
      <w:r w:rsidRPr="00D5193E">
        <w:rPr>
          <w:rFonts w:eastAsia="Calibri"/>
          <w:lang w:eastAsia="en-US"/>
        </w:rPr>
        <w:t>Laikotarpiu nuo 201</w:t>
      </w:r>
      <w:r>
        <w:rPr>
          <w:rFonts w:eastAsia="Calibri"/>
          <w:lang w:eastAsia="en-US"/>
        </w:rPr>
        <w:t>3</w:t>
      </w:r>
      <w:r w:rsidRPr="00D5193E">
        <w:rPr>
          <w:rFonts w:eastAsia="Calibri"/>
          <w:lang w:eastAsia="en-US"/>
        </w:rPr>
        <w:t xml:space="preserve"> m. iki 20</w:t>
      </w:r>
      <w:r>
        <w:rPr>
          <w:rFonts w:eastAsia="Calibri"/>
          <w:lang w:eastAsia="en-US"/>
        </w:rPr>
        <w:t>2</w:t>
      </w:r>
      <w:r w:rsidR="003C465B">
        <w:rPr>
          <w:rFonts w:eastAsia="Calibri"/>
          <w:lang w:eastAsia="en-US"/>
        </w:rPr>
        <w:t>1</w:t>
      </w:r>
      <w:r w:rsidRPr="00D5193E">
        <w:rPr>
          <w:rFonts w:eastAsia="Calibri"/>
          <w:lang w:eastAsia="en-US"/>
        </w:rPr>
        <w:t xml:space="preserve"> m. asmenų ir šeimų, turinčių teisę į paramą būstui išsinuomoti, sąrašuose sumažėjo nuo 3</w:t>
      </w:r>
      <w:r>
        <w:rPr>
          <w:rFonts w:eastAsia="Calibri"/>
          <w:lang w:eastAsia="en-US"/>
        </w:rPr>
        <w:t>12</w:t>
      </w:r>
      <w:r w:rsidRPr="00D5193E">
        <w:rPr>
          <w:rFonts w:eastAsia="Calibri"/>
          <w:lang w:eastAsia="en-US"/>
        </w:rPr>
        <w:t xml:space="preserve"> šeimų iki </w:t>
      </w:r>
      <w:r w:rsidR="003221E1">
        <w:rPr>
          <w:rFonts w:eastAsia="Calibri"/>
          <w:lang w:eastAsia="en-US"/>
        </w:rPr>
        <w:t>63</w:t>
      </w:r>
      <w:r w:rsidRPr="00D5193E">
        <w:rPr>
          <w:rFonts w:eastAsia="Calibri"/>
          <w:lang w:eastAsia="en-US"/>
        </w:rPr>
        <w:t xml:space="preserve"> šeimų</w:t>
      </w:r>
      <w:r>
        <w:rPr>
          <w:rFonts w:eastAsia="Calibri"/>
          <w:lang w:eastAsia="en-US"/>
        </w:rPr>
        <w:t>.</w:t>
      </w:r>
      <w:r w:rsidRPr="008103DB">
        <w:rPr>
          <w:rFonts w:eastAsia="Calibri"/>
          <w:lang w:eastAsia="en-US"/>
        </w:rPr>
        <w:t xml:space="preserve"> </w:t>
      </w:r>
      <w:r w:rsidR="008103DB" w:rsidRPr="008103DB">
        <w:rPr>
          <w:rFonts w:eastAsia="Calibri"/>
          <w:lang w:eastAsia="en-US"/>
        </w:rPr>
        <w:t>Socialinio būsto laukiančių šeimų ir asmenų skaičius ypač sumažėjo 2016 m. Toks skirtumas fiksuotas po to, kai 2015 m. įsigaliojo naujas Paramos būstui įsigyti ar išsinuomoti įstatymas ir buvo patikrinta, ar visi socialinio būsto laukiantieji atitinka įstatyme numatytus reikalavimus.</w:t>
      </w:r>
      <w:r w:rsidR="00F5047C">
        <w:rPr>
          <w:rFonts w:eastAsia="Calibri"/>
          <w:lang w:eastAsia="en-US"/>
        </w:rPr>
        <w:t xml:space="preserve"> </w:t>
      </w:r>
    </w:p>
    <w:p w:rsidR="008B0C08" w:rsidRDefault="00987B64" w:rsidP="008B0C08">
      <w:pPr>
        <w:ind w:firstLine="851"/>
        <w:jc w:val="both"/>
        <w:rPr>
          <w:rFonts w:eastAsia="Calibri"/>
          <w:lang w:eastAsia="en-US"/>
        </w:rPr>
      </w:pPr>
      <w:r>
        <w:rPr>
          <w:rFonts w:eastAsia="Calibri"/>
          <w:noProof/>
        </w:rPr>
        <w:lastRenderedPageBreak/>
        <w:drawing>
          <wp:inline distT="0" distB="0" distL="0" distR="0" wp14:anchorId="4913A418">
            <wp:extent cx="4813300" cy="28123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3695" cy="2830150"/>
                    </a:xfrm>
                    <a:prstGeom prst="rect">
                      <a:avLst/>
                    </a:prstGeom>
                    <a:noFill/>
                  </pic:spPr>
                </pic:pic>
              </a:graphicData>
            </a:graphic>
          </wp:inline>
        </w:drawing>
      </w:r>
    </w:p>
    <w:p w:rsidR="007E7108" w:rsidRDefault="007E7108" w:rsidP="008B0C08">
      <w:pPr>
        <w:ind w:firstLine="851"/>
        <w:jc w:val="both"/>
        <w:rPr>
          <w:rFonts w:eastAsia="Calibri"/>
          <w:lang w:eastAsia="en-US"/>
        </w:rPr>
      </w:pPr>
    </w:p>
    <w:p w:rsidR="008103DB" w:rsidRDefault="008B0C08" w:rsidP="00AE2FF7">
      <w:pPr>
        <w:ind w:firstLine="851"/>
        <w:jc w:val="both"/>
        <w:rPr>
          <w:rFonts w:eastAsia="Calibri"/>
          <w:lang w:eastAsia="en-US"/>
        </w:rPr>
      </w:pPr>
      <w:r w:rsidRPr="008103DB">
        <w:rPr>
          <w:rFonts w:eastAsia="Calibri"/>
          <w:lang w:eastAsia="en-US"/>
        </w:rPr>
        <w:t>Ukmergės rajono savivaldybė viena iš tų, kur socialinio būsto</w:t>
      </w:r>
      <w:r>
        <w:rPr>
          <w:rFonts w:eastAsia="Calibri"/>
          <w:lang w:eastAsia="en-US"/>
        </w:rPr>
        <w:t xml:space="preserve"> laukia mažiausiai šeimų/asmenų ir pas</w:t>
      </w:r>
      <w:r w:rsidR="00086950" w:rsidRPr="00086950">
        <w:rPr>
          <w:rFonts w:eastAsia="Calibri"/>
          <w:lang w:eastAsia="en-US"/>
        </w:rPr>
        <w:t>taruosius trejus metus socialinio būsto laukiančiųjų skaičius išlieka gana stabilus.</w:t>
      </w:r>
      <w:r w:rsidR="00423116">
        <w:rPr>
          <w:rFonts w:eastAsia="Calibri"/>
          <w:lang w:eastAsia="en-US"/>
        </w:rPr>
        <w:t xml:space="preserve"> </w:t>
      </w:r>
      <w:r>
        <w:rPr>
          <w:rFonts w:eastAsia="Calibri"/>
          <w:lang w:eastAsia="en-US"/>
        </w:rPr>
        <w:t>2021 m. sausio 1 d. sąraše A</w:t>
      </w:r>
      <w:r w:rsidRPr="00C00F82">
        <w:rPr>
          <w:rFonts w:eastAsia="Calibri"/>
          <w:lang w:eastAsia="en-US"/>
        </w:rPr>
        <w:t>smenų ir šeimų,  turinčių teisę į socialinio būsto nuomą</w:t>
      </w:r>
      <w:r>
        <w:rPr>
          <w:rFonts w:eastAsia="Calibri"/>
          <w:lang w:eastAsia="en-US"/>
        </w:rPr>
        <w:t>, yra įrašytos 63 šeimos.</w:t>
      </w:r>
    </w:p>
    <w:p w:rsidR="00C6502D" w:rsidRDefault="00C6502D" w:rsidP="00DD5684">
      <w:pPr>
        <w:jc w:val="center"/>
        <w:rPr>
          <w:rFonts w:eastAsia="Calibri"/>
          <w:lang w:eastAsia="en-US"/>
        </w:rPr>
      </w:pPr>
    </w:p>
    <w:p w:rsidR="00C6502D" w:rsidRDefault="00C6502D" w:rsidP="00196B39">
      <w:pPr>
        <w:ind w:firstLine="851"/>
        <w:jc w:val="both"/>
        <w:rPr>
          <w:rFonts w:eastAsia="Calibri"/>
          <w:lang w:eastAsia="en-US"/>
        </w:rPr>
      </w:pPr>
    </w:p>
    <w:p w:rsidR="00B7691E" w:rsidRDefault="00ED3D60" w:rsidP="004F47EE">
      <w:pPr>
        <w:jc w:val="center"/>
        <w:rPr>
          <w:rFonts w:eastAsia="Calibri"/>
          <w:lang w:eastAsia="en-US"/>
        </w:rPr>
      </w:pPr>
      <w:r>
        <w:rPr>
          <w:noProof/>
        </w:rPr>
        <w:drawing>
          <wp:inline distT="0" distB="0" distL="0" distR="0">
            <wp:extent cx="5076443" cy="2618121"/>
            <wp:effectExtent l="19050" t="0" r="0" b="0"/>
            <wp:docPr id="1" name="Objekta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718E" w:rsidRDefault="00AD718E" w:rsidP="00AC1F70">
      <w:pPr>
        <w:spacing w:before="100" w:beforeAutospacing="1"/>
        <w:ind w:firstLine="1296"/>
        <w:jc w:val="both"/>
        <w:rPr>
          <w:rFonts w:eastAsia="Calibri"/>
          <w:lang w:eastAsia="en-US"/>
        </w:rPr>
      </w:pPr>
      <w:r w:rsidRPr="00443D7C">
        <w:rPr>
          <w:rFonts w:eastAsia="Calibri"/>
          <w:lang w:eastAsia="en-US"/>
        </w:rPr>
        <w:t>20</w:t>
      </w:r>
      <w:r w:rsidR="00C66F31">
        <w:rPr>
          <w:rFonts w:eastAsia="Calibri"/>
          <w:lang w:eastAsia="en-US"/>
        </w:rPr>
        <w:t>20 metais</w:t>
      </w:r>
      <w:r w:rsidRPr="00443D7C">
        <w:rPr>
          <w:rFonts w:eastAsia="Calibri"/>
          <w:lang w:eastAsia="en-US"/>
        </w:rPr>
        <w:t xml:space="preserve"> Ukmergės rajono savivaldybėj</w:t>
      </w:r>
      <w:r>
        <w:rPr>
          <w:rFonts w:eastAsia="Calibri"/>
          <w:lang w:eastAsia="en-US"/>
        </w:rPr>
        <w:t xml:space="preserve">e gauti ir išnagrinėti </w:t>
      </w:r>
      <w:r w:rsidR="00C66F31">
        <w:rPr>
          <w:rFonts w:eastAsia="Calibri"/>
          <w:lang w:eastAsia="en-US"/>
        </w:rPr>
        <w:t>458</w:t>
      </w:r>
      <w:r>
        <w:rPr>
          <w:rFonts w:eastAsia="Calibri"/>
          <w:lang w:eastAsia="en-US"/>
        </w:rPr>
        <w:t xml:space="preserve"> piliečių prašymai</w:t>
      </w:r>
      <w:r w:rsidR="002E0C72">
        <w:rPr>
          <w:rFonts w:eastAsia="Calibri"/>
          <w:lang w:eastAsia="en-US"/>
        </w:rPr>
        <w:t xml:space="preserve">, susiję su </w:t>
      </w:r>
      <w:r>
        <w:rPr>
          <w:rFonts w:eastAsia="Calibri"/>
          <w:lang w:eastAsia="en-US"/>
        </w:rPr>
        <w:t xml:space="preserve">socialinio būsto </w:t>
      </w:r>
      <w:r w:rsidR="002E0C72">
        <w:rPr>
          <w:rFonts w:eastAsia="Calibri"/>
          <w:lang w:eastAsia="en-US"/>
        </w:rPr>
        <w:t xml:space="preserve">ar savivaldybės būsto </w:t>
      </w:r>
      <w:r>
        <w:rPr>
          <w:rFonts w:eastAsia="Calibri"/>
          <w:lang w:eastAsia="en-US"/>
        </w:rPr>
        <w:t>nuom</w:t>
      </w:r>
      <w:r w:rsidR="002E0C72">
        <w:rPr>
          <w:rFonts w:eastAsia="Calibri"/>
          <w:lang w:eastAsia="en-US"/>
        </w:rPr>
        <w:t>a</w:t>
      </w:r>
      <w:r>
        <w:rPr>
          <w:rFonts w:eastAsia="Calibri"/>
          <w:lang w:eastAsia="en-US"/>
        </w:rPr>
        <w:t xml:space="preserve">. </w:t>
      </w:r>
      <w:r w:rsidR="00FE3430">
        <w:rPr>
          <w:rFonts w:eastAsia="Calibri"/>
          <w:lang w:eastAsia="en-US"/>
        </w:rPr>
        <w:t xml:space="preserve">Per metus </w:t>
      </w:r>
      <w:r w:rsidR="007F167D" w:rsidRPr="007F167D">
        <w:rPr>
          <w:rFonts w:eastAsia="Calibri"/>
          <w:lang w:eastAsia="en-US"/>
        </w:rPr>
        <w:t>organizuot</w:t>
      </w:r>
      <w:r w:rsidR="00C66F31">
        <w:rPr>
          <w:rFonts w:eastAsia="Calibri"/>
          <w:lang w:eastAsia="en-US"/>
        </w:rPr>
        <w:t>i 35 S</w:t>
      </w:r>
      <w:r w:rsidR="007F167D" w:rsidRPr="007F167D">
        <w:rPr>
          <w:rFonts w:eastAsia="Calibri"/>
          <w:lang w:eastAsia="en-US"/>
        </w:rPr>
        <w:t>avivaldybės gyvenamųjų pa</w:t>
      </w:r>
      <w:r w:rsidR="00723DDD">
        <w:rPr>
          <w:rFonts w:eastAsia="Calibri"/>
          <w:lang w:eastAsia="en-US"/>
        </w:rPr>
        <w:t>talpų nuomos komisijos posėdži</w:t>
      </w:r>
      <w:r w:rsidR="00C66F31">
        <w:rPr>
          <w:rFonts w:eastAsia="Calibri"/>
          <w:lang w:eastAsia="en-US"/>
        </w:rPr>
        <w:t>ai</w:t>
      </w:r>
      <w:r w:rsidR="00723DDD">
        <w:rPr>
          <w:rFonts w:eastAsia="Calibri"/>
          <w:lang w:eastAsia="en-US"/>
        </w:rPr>
        <w:t>.</w:t>
      </w:r>
      <w:r w:rsidR="00C66F31">
        <w:rPr>
          <w:rFonts w:eastAsia="Calibri"/>
          <w:lang w:eastAsia="en-US"/>
        </w:rPr>
        <w:t xml:space="preserve"> </w:t>
      </w:r>
      <w:r w:rsidR="00723DDD">
        <w:rPr>
          <w:rFonts w:eastAsia="Calibri"/>
          <w:lang w:eastAsia="en-US"/>
        </w:rPr>
        <w:t>A</w:t>
      </w:r>
      <w:r w:rsidR="007F167D" w:rsidRPr="007F167D">
        <w:rPr>
          <w:rFonts w:eastAsia="Calibri"/>
          <w:lang w:eastAsia="en-US"/>
        </w:rPr>
        <w:t>tsižvelgiant į pateiktas rekomendacijas ir galiojančius teisės aktus parengti 3</w:t>
      </w:r>
      <w:r w:rsidR="00C66F31">
        <w:rPr>
          <w:rFonts w:eastAsia="Calibri"/>
          <w:lang w:eastAsia="en-US"/>
        </w:rPr>
        <w:t>89</w:t>
      </w:r>
      <w:r w:rsidR="007F167D" w:rsidRPr="007F167D">
        <w:rPr>
          <w:rFonts w:eastAsia="Calibri"/>
          <w:lang w:eastAsia="en-US"/>
        </w:rPr>
        <w:t xml:space="preserve"> teisės aktų projektai</w:t>
      </w:r>
      <w:r w:rsidR="00555820">
        <w:rPr>
          <w:rFonts w:eastAsia="Calibri"/>
          <w:lang w:eastAsia="en-US"/>
        </w:rPr>
        <w:t xml:space="preserve">. </w:t>
      </w:r>
    </w:p>
    <w:p w:rsidR="00AC1F70" w:rsidRDefault="008902F3" w:rsidP="00AC1F70">
      <w:pPr>
        <w:spacing w:before="100" w:beforeAutospacing="1"/>
        <w:ind w:firstLine="1276"/>
        <w:jc w:val="both"/>
      </w:pPr>
      <w:r w:rsidRPr="003839D6">
        <w:t>Per 20</w:t>
      </w:r>
      <w:r w:rsidR="008C3666" w:rsidRPr="00EF46A8">
        <w:t>20</w:t>
      </w:r>
      <w:r w:rsidRPr="003839D6">
        <w:t xml:space="preserve"> m.</w:t>
      </w:r>
      <w:r w:rsidR="0028339C">
        <w:t>:</w:t>
      </w:r>
      <w:r w:rsidRPr="003839D6">
        <w:t xml:space="preserve"> </w:t>
      </w:r>
    </w:p>
    <w:p w:rsidR="00AC1F70" w:rsidRDefault="00AC1F70" w:rsidP="00AC1F70">
      <w:pPr>
        <w:ind w:firstLine="1276"/>
        <w:jc w:val="both"/>
      </w:pPr>
      <w:r w:rsidRPr="00EE6D4A">
        <w:rPr>
          <w:rFonts w:eastAsia="Calibri"/>
          <w:lang w:eastAsia="en-US"/>
        </w:rPr>
        <w:t>*</w:t>
      </w:r>
      <w:r w:rsidR="008902F3" w:rsidRPr="003839D6">
        <w:t>p</w:t>
      </w:r>
      <w:r w:rsidR="00AD718E" w:rsidRPr="003839D6">
        <w:t xml:space="preserve">ratęstos </w:t>
      </w:r>
      <w:r w:rsidR="008902F3" w:rsidRPr="003839D6">
        <w:t xml:space="preserve">savivaldybės būstų ir socialinių būstų </w:t>
      </w:r>
      <w:r w:rsidR="00AD718E" w:rsidRPr="003839D6">
        <w:t xml:space="preserve">nuomos sutartys su </w:t>
      </w:r>
      <w:r w:rsidR="0028339C">
        <w:t>92</w:t>
      </w:r>
      <w:r w:rsidR="00AD718E" w:rsidRPr="003839D6">
        <w:t xml:space="preserve"> nuomininkų šeim</w:t>
      </w:r>
      <w:r w:rsidR="0028339C">
        <w:t>omis;</w:t>
      </w:r>
      <w:r w:rsidR="00AD718E" w:rsidRPr="003839D6">
        <w:t xml:space="preserve"> </w:t>
      </w:r>
    </w:p>
    <w:p w:rsidR="00AC1F70" w:rsidRDefault="00AC1F70" w:rsidP="00AC1F70">
      <w:pPr>
        <w:ind w:firstLine="1276"/>
        <w:jc w:val="both"/>
      </w:pPr>
      <w:r w:rsidRPr="00EE6D4A">
        <w:rPr>
          <w:rFonts w:eastAsia="Calibri"/>
          <w:lang w:eastAsia="en-US"/>
        </w:rPr>
        <w:t>*</w:t>
      </w:r>
      <w:r w:rsidR="0028339C">
        <w:t>8</w:t>
      </w:r>
      <w:r w:rsidR="00AD718E" w:rsidRPr="003839D6">
        <w:t xml:space="preserve"> šeimos perke</w:t>
      </w:r>
      <w:r w:rsidR="00F22EE5" w:rsidRPr="003839D6">
        <w:t xml:space="preserve">ltos į kitas gyvenamas patalpas, </w:t>
      </w:r>
      <w:r w:rsidR="0028339C">
        <w:t xml:space="preserve">tame tarpe 4 šeimos išsikėlė iš netinkamų gyventi būstų; </w:t>
      </w:r>
    </w:p>
    <w:p w:rsidR="00AC1F70" w:rsidRDefault="00AC1F70" w:rsidP="00AC1F70">
      <w:pPr>
        <w:ind w:firstLine="1276"/>
        <w:jc w:val="both"/>
      </w:pPr>
      <w:r w:rsidRPr="00EE6D4A">
        <w:rPr>
          <w:rFonts w:eastAsia="Calibri"/>
          <w:lang w:eastAsia="en-US"/>
        </w:rPr>
        <w:t>*</w:t>
      </w:r>
      <w:r w:rsidR="0028339C">
        <w:t>su</w:t>
      </w:r>
      <w:r w:rsidR="00F22EE5" w:rsidRPr="003839D6">
        <w:t xml:space="preserve"> </w:t>
      </w:r>
      <w:r w:rsidR="0028339C">
        <w:t>31 šeima</w:t>
      </w:r>
      <w:r w:rsidR="00F22EE5" w:rsidRPr="003839D6">
        <w:t xml:space="preserve"> sudaryti papildomi susitarimai prie nuomos sutarčių</w:t>
      </w:r>
      <w:r w:rsidR="0028339C">
        <w:t xml:space="preserve">; </w:t>
      </w:r>
    </w:p>
    <w:p w:rsidR="00AC1F70" w:rsidRDefault="00AC1F70" w:rsidP="00AC1F70">
      <w:pPr>
        <w:ind w:firstLine="1276"/>
        <w:jc w:val="both"/>
      </w:pPr>
      <w:r w:rsidRPr="00EE6D4A">
        <w:rPr>
          <w:rFonts w:eastAsia="Calibri"/>
          <w:lang w:eastAsia="en-US"/>
        </w:rPr>
        <w:t>*</w:t>
      </w:r>
      <w:r w:rsidR="0028339C">
        <w:t xml:space="preserve">4 sutartys pakeistos dėl šeimos nario mirties; </w:t>
      </w:r>
    </w:p>
    <w:p w:rsidR="00AC1F70" w:rsidRDefault="00AC1F70" w:rsidP="00AC1F70">
      <w:pPr>
        <w:ind w:firstLine="1276"/>
        <w:jc w:val="both"/>
      </w:pPr>
      <w:r w:rsidRPr="00EE6D4A">
        <w:rPr>
          <w:rFonts w:eastAsia="Calibri"/>
          <w:lang w:eastAsia="en-US"/>
        </w:rPr>
        <w:t>*</w:t>
      </w:r>
      <w:r w:rsidR="0028339C">
        <w:t>22 savivaldybės būstų nuomininkai keitė nuomos sąlygas iš savivaldybės būsto į socialinio būsto</w:t>
      </w:r>
      <w:r w:rsidR="00F31C1C">
        <w:t xml:space="preserve">; </w:t>
      </w:r>
    </w:p>
    <w:p w:rsidR="00AD718E" w:rsidRDefault="00AC1F70" w:rsidP="00AC1F70">
      <w:pPr>
        <w:ind w:firstLine="1276"/>
        <w:jc w:val="both"/>
      </w:pPr>
      <w:r w:rsidRPr="00EE6D4A">
        <w:rPr>
          <w:rFonts w:eastAsia="Calibri"/>
          <w:lang w:eastAsia="en-US"/>
        </w:rPr>
        <w:t>*</w:t>
      </w:r>
      <w:r w:rsidR="00F22EE5" w:rsidRPr="003839D6">
        <w:t xml:space="preserve">nutrauktos nuomos sutartys </w:t>
      </w:r>
      <w:r w:rsidR="00F31C1C" w:rsidRPr="00F31C1C">
        <w:t>19</w:t>
      </w:r>
      <w:r w:rsidR="00F22EE5" w:rsidRPr="003839D6">
        <w:t xml:space="preserve"> nuomininkų šeim</w:t>
      </w:r>
      <w:r w:rsidR="00F31C1C">
        <w:t>ų ir 6 sutartys pasibaigė s</w:t>
      </w:r>
      <w:r w:rsidR="0014356A">
        <w:t>uėjus nuomos sutarties terminui;</w:t>
      </w:r>
    </w:p>
    <w:p w:rsidR="0014356A" w:rsidRDefault="0014356A" w:rsidP="00CD17AC">
      <w:pPr>
        <w:ind w:firstLine="1276"/>
        <w:jc w:val="both"/>
        <w:rPr>
          <w:rFonts w:eastAsia="Calibri"/>
          <w:lang w:eastAsia="en-US"/>
        </w:rPr>
      </w:pPr>
      <w:r w:rsidRPr="00EE6D4A">
        <w:rPr>
          <w:rFonts w:eastAsia="Calibri"/>
          <w:lang w:eastAsia="en-US"/>
        </w:rPr>
        <w:t>*</w:t>
      </w:r>
      <w:r>
        <w:rPr>
          <w:rFonts w:eastAsia="Calibri"/>
          <w:lang w:eastAsia="en-US"/>
        </w:rPr>
        <w:t>2 savivaldybės būsto nuomininkams, nuomojantiems būstą rinkos kaina, parduotos iki šiol nuomotos gyvenamosios patalpos.</w:t>
      </w:r>
    </w:p>
    <w:p w:rsidR="0014356A" w:rsidRDefault="0014356A" w:rsidP="00CD17AC">
      <w:pPr>
        <w:ind w:firstLine="1276"/>
        <w:jc w:val="both"/>
        <w:rPr>
          <w:rFonts w:eastAsia="Calibri"/>
          <w:lang w:eastAsia="en-US"/>
        </w:rPr>
      </w:pPr>
    </w:p>
    <w:p w:rsidR="0014356A" w:rsidRDefault="0014356A" w:rsidP="00CD17AC">
      <w:pPr>
        <w:ind w:firstLine="1276"/>
        <w:jc w:val="both"/>
        <w:rPr>
          <w:rFonts w:eastAsia="Calibri"/>
          <w:lang w:eastAsia="en-US"/>
        </w:rPr>
      </w:pPr>
    </w:p>
    <w:p w:rsidR="001B49BE" w:rsidRDefault="00B92B48" w:rsidP="00CD17AC">
      <w:pPr>
        <w:ind w:firstLine="1276"/>
        <w:jc w:val="both"/>
      </w:pPr>
      <w:r w:rsidRPr="00B92B48">
        <w:t>Nuo 2015 m. Lietuvos Respublikos valstybės paramos būstui įsigyti ar išsinuomoti įstatymu nustatyta galimyb</w:t>
      </w:r>
      <w:r w:rsidR="00FB147F">
        <w:t>ė</w:t>
      </w:r>
      <w:r w:rsidRPr="00B92B48">
        <w:t xml:space="preserve"> šeimoms ir asmenims, turin</w:t>
      </w:r>
      <w:r w:rsidR="00411A61">
        <w:t>tiems</w:t>
      </w:r>
      <w:r w:rsidRPr="00B92B48">
        <w:t xml:space="preserve"> teisę į paramą būstui išsinuomoti</w:t>
      </w:r>
      <w:r w:rsidR="00793E09">
        <w:t>/įsigyti</w:t>
      </w:r>
      <w:r w:rsidRPr="00B92B48">
        <w:t xml:space="preserve">, pasinaudoti būsto nuomos ar išperkamosios būsto nuomos mokesčių dalies kompensacija. </w:t>
      </w:r>
      <w:r w:rsidRPr="00710C9B">
        <w:t>20</w:t>
      </w:r>
      <w:r w:rsidR="00210917">
        <w:t>20</w:t>
      </w:r>
      <w:r w:rsidRPr="00710C9B">
        <w:t xml:space="preserve"> m. </w:t>
      </w:r>
      <w:r w:rsidR="00710C9B" w:rsidRPr="00710C9B">
        <w:t>š</w:t>
      </w:r>
      <w:r w:rsidRPr="00710C9B">
        <w:t xml:space="preserve">ia parama </w:t>
      </w:r>
      <w:r w:rsidR="00710C9B" w:rsidRPr="00710C9B">
        <w:t xml:space="preserve">rajone nepasinaudojo nei viena šeima. </w:t>
      </w:r>
    </w:p>
    <w:p w:rsidR="00EF46A8" w:rsidRDefault="00EF46A8" w:rsidP="00BC1A52">
      <w:pPr>
        <w:ind w:firstLine="1276"/>
        <w:jc w:val="both"/>
      </w:pPr>
    </w:p>
    <w:p w:rsidR="00A017E9" w:rsidRDefault="001B49BE" w:rsidP="00BC1A52">
      <w:pPr>
        <w:ind w:firstLine="1276"/>
        <w:jc w:val="both"/>
        <w:rPr>
          <w:rFonts w:eastAsia="Calibri"/>
          <w:lang w:eastAsia="en-US"/>
        </w:rPr>
      </w:pPr>
      <w:r w:rsidRPr="002F140B">
        <w:t>20</w:t>
      </w:r>
      <w:r w:rsidR="00210917">
        <w:t>20</w:t>
      </w:r>
      <w:r w:rsidRPr="002F140B">
        <w:t xml:space="preserve"> metais </w:t>
      </w:r>
      <w:r w:rsidR="002F140B" w:rsidRPr="002F140B">
        <w:t>1</w:t>
      </w:r>
      <w:r w:rsidRPr="002F140B">
        <w:t xml:space="preserve"> šeim</w:t>
      </w:r>
      <w:r w:rsidR="002F140B" w:rsidRPr="002F140B">
        <w:t>ai</w:t>
      </w:r>
      <w:r w:rsidRPr="002F140B">
        <w:t xml:space="preserve"> patvirtinta teisė į paramą būstui įsigyti, suteikiant teisę gauti subsidiją ir išduot</w:t>
      </w:r>
      <w:r w:rsidR="002F140B" w:rsidRPr="002F140B">
        <w:t>a</w:t>
      </w:r>
      <w:r w:rsidRPr="002F140B">
        <w:t xml:space="preserve"> pažym</w:t>
      </w:r>
      <w:r w:rsidR="002F140B" w:rsidRPr="002F140B">
        <w:t>a</w:t>
      </w:r>
      <w:r w:rsidRPr="002F140B">
        <w:t xml:space="preserve"> apie teisę į valstybės paramą būstui įsigyti</w:t>
      </w:r>
      <w:r w:rsidR="002F140B" w:rsidRPr="002F140B">
        <w:t xml:space="preserve">, suteikiant </w:t>
      </w:r>
      <w:r w:rsidR="00210917">
        <w:t xml:space="preserve">20 </w:t>
      </w:r>
      <w:r w:rsidRPr="002F140B">
        <w:t>proc. subsidiją valstybės iš dalies kompensuojamo būsto kredito daliai apmokėti</w:t>
      </w:r>
      <w:r w:rsidR="002F140B" w:rsidRPr="002F140B">
        <w:t>. Šia paramos forma 20</w:t>
      </w:r>
      <w:r w:rsidR="00210917">
        <w:t>20</w:t>
      </w:r>
      <w:r w:rsidR="002F140B" w:rsidRPr="002F140B">
        <w:t xml:space="preserve"> m. naudojosi mažiau šeimų, nes n</w:t>
      </w:r>
      <w:r w:rsidR="000C1D6C" w:rsidRPr="002F140B">
        <w:rPr>
          <w:rFonts w:eastAsia="Calibri"/>
          <w:lang w:eastAsia="en-US"/>
        </w:rPr>
        <w:t xml:space="preserve">uo 2018 </w:t>
      </w:r>
      <w:r w:rsidR="000C1D6C">
        <w:rPr>
          <w:rFonts w:eastAsia="Calibri"/>
          <w:lang w:eastAsia="en-US"/>
        </w:rPr>
        <w:t xml:space="preserve">m. rugsėjo 1 d. jaunos šeimos turi galimybę pasinaudoti finansine paskata įsigyjant pirmąjį būstą Lietuvos Respublikos regionuose. </w:t>
      </w:r>
      <w:r w:rsidR="00AC70E2">
        <w:rPr>
          <w:rFonts w:eastAsia="Calibri"/>
          <w:lang w:eastAsia="en-US"/>
        </w:rPr>
        <w:t xml:space="preserve">Laikotarpiu nuo 2018 m. rugsėjo 1 d. iki 2021 m. sausio 1 d. Ukmergės rajono savivaldybėje šia paskata pasinaudojo </w:t>
      </w:r>
      <w:r w:rsidR="00196802">
        <w:rPr>
          <w:rFonts w:eastAsia="Calibri"/>
          <w:lang w:eastAsia="en-US"/>
        </w:rPr>
        <w:t>33 jaunos šeimos.</w:t>
      </w:r>
    </w:p>
    <w:p w:rsidR="00196802" w:rsidRDefault="00196802" w:rsidP="00BC1A52">
      <w:pPr>
        <w:ind w:firstLine="1276"/>
        <w:jc w:val="both"/>
        <w:rPr>
          <w:rFonts w:eastAsia="Calibri"/>
          <w:lang w:eastAsia="en-US"/>
        </w:rPr>
      </w:pPr>
    </w:p>
    <w:p w:rsidR="00196802" w:rsidRDefault="00A24BF9" w:rsidP="00BC1A52">
      <w:pPr>
        <w:ind w:firstLine="1276"/>
        <w:jc w:val="both"/>
        <w:rPr>
          <w:rFonts w:eastAsia="Calibri"/>
          <w:lang w:eastAsia="en-US"/>
        </w:rPr>
      </w:pPr>
      <w:r>
        <w:rPr>
          <w:rFonts w:eastAsia="Calibri"/>
          <w:noProof/>
        </w:rPr>
        <w:drawing>
          <wp:inline distT="0" distB="0" distL="0" distR="0">
            <wp:extent cx="4095750" cy="24574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6802" w:rsidRDefault="00196802" w:rsidP="00BC1A52">
      <w:pPr>
        <w:ind w:firstLine="1276"/>
        <w:jc w:val="both"/>
        <w:rPr>
          <w:rFonts w:eastAsia="Calibri"/>
          <w:lang w:eastAsia="en-US"/>
        </w:rPr>
      </w:pPr>
    </w:p>
    <w:p w:rsidR="001B49BE" w:rsidRDefault="003D207E" w:rsidP="00BC1A52">
      <w:pPr>
        <w:ind w:firstLine="1276"/>
        <w:jc w:val="both"/>
        <w:rPr>
          <w:rFonts w:eastAsia="Calibri"/>
          <w:lang w:eastAsia="en-US"/>
        </w:rPr>
      </w:pPr>
      <w:r>
        <w:rPr>
          <w:rFonts w:eastAsia="Calibri"/>
          <w:lang w:eastAsia="en-US"/>
        </w:rPr>
        <w:t xml:space="preserve">Ukmergės rajono savivaldybėje </w:t>
      </w:r>
      <w:r w:rsidR="000C1D6C">
        <w:rPr>
          <w:rFonts w:eastAsia="Calibri"/>
          <w:lang w:eastAsia="en-US"/>
        </w:rPr>
        <w:t xml:space="preserve">per </w:t>
      </w:r>
      <w:r w:rsidR="001C61CD">
        <w:rPr>
          <w:rFonts w:eastAsia="Calibri"/>
          <w:lang w:eastAsia="en-US"/>
        </w:rPr>
        <w:t>20</w:t>
      </w:r>
      <w:r w:rsidR="00D875EE" w:rsidRPr="00D875EE">
        <w:rPr>
          <w:rFonts w:eastAsia="Calibri"/>
          <w:lang w:eastAsia="en-US"/>
        </w:rPr>
        <w:t>20</w:t>
      </w:r>
      <w:r w:rsidR="001C61CD">
        <w:rPr>
          <w:rFonts w:eastAsia="Calibri"/>
          <w:lang w:eastAsia="en-US"/>
        </w:rPr>
        <w:t xml:space="preserve"> m. </w:t>
      </w:r>
      <w:r w:rsidR="000C1D6C">
        <w:rPr>
          <w:rFonts w:eastAsia="Calibri"/>
          <w:lang w:eastAsia="en-US"/>
        </w:rPr>
        <w:t xml:space="preserve">buvo </w:t>
      </w:r>
      <w:r w:rsidR="001C61CD">
        <w:rPr>
          <w:rFonts w:eastAsia="Calibri"/>
          <w:lang w:eastAsia="en-US"/>
        </w:rPr>
        <w:t>pateikt</w:t>
      </w:r>
      <w:r w:rsidR="00D875EE">
        <w:rPr>
          <w:rFonts w:eastAsia="Calibri"/>
          <w:lang w:eastAsia="en-US"/>
        </w:rPr>
        <w:t>i</w:t>
      </w:r>
      <w:r w:rsidR="001C61CD">
        <w:rPr>
          <w:rFonts w:eastAsia="Calibri"/>
          <w:lang w:eastAsia="en-US"/>
        </w:rPr>
        <w:t xml:space="preserve"> </w:t>
      </w:r>
      <w:r w:rsidR="00D875EE">
        <w:rPr>
          <w:rFonts w:eastAsia="Calibri"/>
          <w:lang w:eastAsia="en-US"/>
        </w:rPr>
        <w:t>62</w:t>
      </w:r>
      <w:r w:rsidR="001C61CD">
        <w:rPr>
          <w:rFonts w:eastAsia="Calibri"/>
          <w:lang w:eastAsia="en-US"/>
        </w:rPr>
        <w:t xml:space="preserve"> jaunų šeimų prašym</w:t>
      </w:r>
      <w:r w:rsidR="00E93B62">
        <w:rPr>
          <w:rFonts w:eastAsia="Calibri"/>
          <w:lang w:eastAsia="en-US"/>
        </w:rPr>
        <w:t>ai</w:t>
      </w:r>
      <w:r w:rsidR="00D875EE">
        <w:rPr>
          <w:rFonts w:eastAsia="Calibri"/>
          <w:lang w:eastAsia="en-US"/>
        </w:rPr>
        <w:t>. V</w:t>
      </w:r>
      <w:r w:rsidR="001C61CD">
        <w:rPr>
          <w:rFonts w:eastAsia="Calibri"/>
          <w:lang w:eastAsia="en-US"/>
        </w:rPr>
        <w:t>isų šių šeimų prašymai buvo išnagrinėti</w:t>
      </w:r>
      <w:r w:rsidR="00CC49A4">
        <w:rPr>
          <w:rFonts w:eastAsia="Calibri"/>
          <w:lang w:eastAsia="en-US"/>
        </w:rPr>
        <w:t xml:space="preserve"> ir 3</w:t>
      </w:r>
      <w:r w:rsidR="00D875EE">
        <w:rPr>
          <w:rFonts w:eastAsia="Calibri"/>
          <w:lang w:eastAsia="en-US"/>
        </w:rPr>
        <w:t>2</w:t>
      </w:r>
      <w:r w:rsidR="00CC49A4">
        <w:rPr>
          <w:rFonts w:eastAsia="Calibri"/>
          <w:lang w:eastAsia="en-US"/>
        </w:rPr>
        <w:t xml:space="preserve"> </w:t>
      </w:r>
      <w:r w:rsidR="00E539D4">
        <w:rPr>
          <w:rFonts w:eastAsia="Calibri"/>
          <w:lang w:eastAsia="en-US"/>
        </w:rPr>
        <w:t xml:space="preserve">šeimoms </w:t>
      </w:r>
      <w:r w:rsidR="00E539D4" w:rsidRPr="00E539D4">
        <w:rPr>
          <w:rFonts w:eastAsia="Calibri"/>
          <w:lang w:eastAsia="en-US"/>
        </w:rPr>
        <w:t xml:space="preserve">išduotos </w:t>
      </w:r>
      <w:r w:rsidR="00AA4AC8">
        <w:rPr>
          <w:rFonts w:eastAsia="Calibri"/>
          <w:lang w:eastAsia="en-US"/>
        </w:rPr>
        <w:t>pažymos, patvirtinančios teisę į finansinę p</w:t>
      </w:r>
      <w:r w:rsidR="00D875EE">
        <w:rPr>
          <w:rFonts w:eastAsia="Calibri"/>
          <w:lang w:eastAsia="en-US"/>
        </w:rPr>
        <w:t>askatą pirmajam būstui įsigyti</w:t>
      </w:r>
      <w:r w:rsidR="005E6DAE">
        <w:rPr>
          <w:rFonts w:eastAsia="Calibri"/>
          <w:lang w:eastAsia="en-US"/>
        </w:rPr>
        <w:t>.</w:t>
      </w:r>
      <w:r w:rsidR="00A017E9">
        <w:rPr>
          <w:rFonts w:eastAsia="Calibri"/>
          <w:lang w:eastAsia="en-US"/>
        </w:rPr>
        <w:t xml:space="preserve"> Kredito įstaigos paskolas suteikė ne visoms 32 šeimoms. Kreditai buvo suteikti 15 šeimų ir bendra subsidijų suma per metus sudarė 101 233,83 Eur.</w:t>
      </w:r>
      <w:r w:rsidR="00AC70E2">
        <w:rPr>
          <w:rFonts w:eastAsia="Calibri"/>
          <w:lang w:eastAsia="en-US"/>
        </w:rPr>
        <w:t xml:space="preserve"> </w:t>
      </w:r>
    </w:p>
    <w:p w:rsidR="00234635" w:rsidRDefault="00234635" w:rsidP="00BC1A52">
      <w:pPr>
        <w:ind w:firstLine="1276"/>
        <w:jc w:val="both"/>
        <w:rPr>
          <w:rFonts w:eastAsia="Calibri"/>
          <w:lang w:eastAsia="en-US"/>
        </w:rPr>
      </w:pPr>
      <w:bookmarkStart w:id="0" w:name="_GoBack"/>
      <w:bookmarkEnd w:id="0"/>
    </w:p>
    <w:sectPr w:rsidR="00234635" w:rsidSect="00987B64">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0C"/>
    <w:multiLevelType w:val="multilevel"/>
    <w:tmpl w:val="2D4AB3D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nsid w:val="1AA8485E"/>
    <w:multiLevelType w:val="multilevel"/>
    <w:tmpl w:val="00DE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686873"/>
    <w:rsid w:val="00022298"/>
    <w:rsid w:val="00076A99"/>
    <w:rsid w:val="00080897"/>
    <w:rsid w:val="00082D3F"/>
    <w:rsid w:val="00086950"/>
    <w:rsid w:val="000904FE"/>
    <w:rsid w:val="000B2176"/>
    <w:rsid w:val="000B4119"/>
    <w:rsid w:val="000B4614"/>
    <w:rsid w:val="000C1D6C"/>
    <w:rsid w:val="000C5FBC"/>
    <w:rsid w:val="000D6193"/>
    <w:rsid w:val="0010107C"/>
    <w:rsid w:val="0011258E"/>
    <w:rsid w:val="00121BBF"/>
    <w:rsid w:val="0013510E"/>
    <w:rsid w:val="0014356A"/>
    <w:rsid w:val="00157E59"/>
    <w:rsid w:val="0019370D"/>
    <w:rsid w:val="00196802"/>
    <w:rsid w:val="00196B39"/>
    <w:rsid w:val="001A4840"/>
    <w:rsid w:val="001B49BE"/>
    <w:rsid w:val="001C61CD"/>
    <w:rsid w:val="001C7E2F"/>
    <w:rsid w:val="001F34E4"/>
    <w:rsid w:val="002070EF"/>
    <w:rsid w:val="00210917"/>
    <w:rsid w:val="00222A39"/>
    <w:rsid w:val="0023173C"/>
    <w:rsid w:val="002337F1"/>
    <w:rsid w:val="00234635"/>
    <w:rsid w:val="00247CFE"/>
    <w:rsid w:val="00273C0A"/>
    <w:rsid w:val="0028339C"/>
    <w:rsid w:val="0029682E"/>
    <w:rsid w:val="002B1FC3"/>
    <w:rsid w:val="002B4494"/>
    <w:rsid w:val="002C3D75"/>
    <w:rsid w:val="002D046E"/>
    <w:rsid w:val="002D1165"/>
    <w:rsid w:val="002E0C72"/>
    <w:rsid w:val="002F140B"/>
    <w:rsid w:val="002F4D66"/>
    <w:rsid w:val="003221E1"/>
    <w:rsid w:val="00322C32"/>
    <w:rsid w:val="00333EA6"/>
    <w:rsid w:val="00345119"/>
    <w:rsid w:val="003559AD"/>
    <w:rsid w:val="003565A0"/>
    <w:rsid w:val="00363FAA"/>
    <w:rsid w:val="003839D6"/>
    <w:rsid w:val="003A4DE3"/>
    <w:rsid w:val="003A77D4"/>
    <w:rsid w:val="003B1992"/>
    <w:rsid w:val="003C465B"/>
    <w:rsid w:val="003D207E"/>
    <w:rsid w:val="003D4BFA"/>
    <w:rsid w:val="003F46A3"/>
    <w:rsid w:val="00411A61"/>
    <w:rsid w:val="00423116"/>
    <w:rsid w:val="00443D7C"/>
    <w:rsid w:val="00446EF8"/>
    <w:rsid w:val="004509FC"/>
    <w:rsid w:val="004519D0"/>
    <w:rsid w:val="00461583"/>
    <w:rsid w:val="004A01E1"/>
    <w:rsid w:val="004B7DED"/>
    <w:rsid w:val="004E4F56"/>
    <w:rsid w:val="004F47EE"/>
    <w:rsid w:val="00513794"/>
    <w:rsid w:val="0052265B"/>
    <w:rsid w:val="00555820"/>
    <w:rsid w:val="0056639F"/>
    <w:rsid w:val="00566D3E"/>
    <w:rsid w:val="005A70E5"/>
    <w:rsid w:val="005C39DB"/>
    <w:rsid w:val="005D4891"/>
    <w:rsid w:val="005E6DAE"/>
    <w:rsid w:val="00611715"/>
    <w:rsid w:val="006322A5"/>
    <w:rsid w:val="00633F51"/>
    <w:rsid w:val="00657EB4"/>
    <w:rsid w:val="00681D0B"/>
    <w:rsid w:val="00686873"/>
    <w:rsid w:val="00693933"/>
    <w:rsid w:val="00697E7F"/>
    <w:rsid w:val="006B2B04"/>
    <w:rsid w:val="006B5364"/>
    <w:rsid w:val="006F18A9"/>
    <w:rsid w:val="00705CCD"/>
    <w:rsid w:val="00710C9B"/>
    <w:rsid w:val="00713365"/>
    <w:rsid w:val="00723DDD"/>
    <w:rsid w:val="00725837"/>
    <w:rsid w:val="00772459"/>
    <w:rsid w:val="00782B85"/>
    <w:rsid w:val="00793E09"/>
    <w:rsid w:val="00797F96"/>
    <w:rsid w:val="007D3C1F"/>
    <w:rsid w:val="007E7108"/>
    <w:rsid w:val="007F167D"/>
    <w:rsid w:val="008103DB"/>
    <w:rsid w:val="00817182"/>
    <w:rsid w:val="0082017C"/>
    <w:rsid w:val="0083328E"/>
    <w:rsid w:val="00852828"/>
    <w:rsid w:val="008902F3"/>
    <w:rsid w:val="00895795"/>
    <w:rsid w:val="008B0C08"/>
    <w:rsid w:val="008B4473"/>
    <w:rsid w:val="008C3666"/>
    <w:rsid w:val="008D608D"/>
    <w:rsid w:val="008F7830"/>
    <w:rsid w:val="00912992"/>
    <w:rsid w:val="00921435"/>
    <w:rsid w:val="00933B7A"/>
    <w:rsid w:val="009454A3"/>
    <w:rsid w:val="00961F1A"/>
    <w:rsid w:val="009730E6"/>
    <w:rsid w:val="00987B64"/>
    <w:rsid w:val="009D46C2"/>
    <w:rsid w:val="009F2476"/>
    <w:rsid w:val="009F7535"/>
    <w:rsid w:val="00A017E9"/>
    <w:rsid w:val="00A23C71"/>
    <w:rsid w:val="00A24BF9"/>
    <w:rsid w:val="00A34923"/>
    <w:rsid w:val="00A43EF8"/>
    <w:rsid w:val="00A55BFA"/>
    <w:rsid w:val="00A81184"/>
    <w:rsid w:val="00A90728"/>
    <w:rsid w:val="00A93BB5"/>
    <w:rsid w:val="00AA4AC8"/>
    <w:rsid w:val="00AC1F70"/>
    <w:rsid w:val="00AC70E2"/>
    <w:rsid w:val="00AD718E"/>
    <w:rsid w:val="00AE2FF7"/>
    <w:rsid w:val="00AF313B"/>
    <w:rsid w:val="00B115EB"/>
    <w:rsid w:val="00B2224C"/>
    <w:rsid w:val="00B75449"/>
    <w:rsid w:val="00B75EB6"/>
    <w:rsid w:val="00B7691E"/>
    <w:rsid w:val="00B92B48"/>
    <w:rsid w:val="00BC1A52"/>
    <w:rsid w:val="00BC6DA4"/>
    <w:rsid w:val="00BE7EAA"/>
    <w:rsid w:val="00C00F82"/>
    <w:rsid w:val="00C0318F"/>
    <w:rsid w:val="00C20872"/>
    <w:rsid w:val="00C32CEB"/>
    <w:rsid w:val="00C6502D"/>
    <w:rsid w:val="00C66F31"/>
    <w:rsid w:val="00C74DDB"/>
    <w:rsid w:val="00C922B6"/>
    <w:rsid w:val="00C9689D"/>
    <w:rsid w:val="00CC49A4"/>
    <w:rsid w:val="00CD17AC"/>
    <w:rsid w:val="00D34392"/>
    <w:rsid w:val="00D3641E"/>
    <w:rsid w:val="00D5193E"/>
    <w:rsid w:val="00D762A5"/>
    <w:rsid w:val="00D77300"/>
    <w:rsid w:val="00D827EB"/>
    <w:rsid w:val="00D875EE"/>
    <w:rsid w:val="00D9385D"/>
    <w:rsid w:val="00DA15B9"/>
    <w:rsid w:val="00DA16B2"/>
    <w:rsid w:val="00DA3F64"/>
    <w:rsid w:val="00DA4520"/>
    <w:rsid w:val="00DC38E9"/>
    <w:rsid w:val="00DD20A8"/>
    <w:rsid w:val="00DD48C4"/>
    <w:rsid w:val="00DD5684"/>
    <w:rsid w:val="00DE09C8"/>
    <w:rsid w:val="00E32306"/>
    <w:rsid w:val="00E539D4"/>
    <w:rsid w:val="00E54C17"/>
    <w:rsid w:val="00E60D0F"/>
    <w:rsid w:val="00E664EA"/>
    <w:rsid w:val="00E669B6"/>
    <w:rsid w:val="00E91FB6"/>
    <w:rsid w:val="00E93B62"/>
    <w:rsid w:val="00E96756"/>
    <w:rsid w:val="00EB3E43"/>
    <w:rsid w:val="00EC4C06"/>
    <w:rsid w:val="00EC5692"/>
    <w:rsid w:val="00ED3D60"/>
    <w:rsid w:val="00ED664B"/>
    <w:rsid w:val="00EE1925"/>
    <w:rsid w:val="00EE6D4A"/>
    <w:rsid w:val="00EF46A8"/>
    <w:rsid w:val="00F20706"/>
    <w:rsid w:val="00F22EE5"/>
    <w:rsid w:val="00F31C1C"/>
    <w:rsid w:val="00F5047C"/>
    <w:rsid w:val="00F55FBB"/>
    <w:rsid w:val="00F56296"/>
    <w:rsid w:val="00F87B8B"/>
    <w:rsid w:val="00F904A6"/>
    <w:rsid w:val="00FB147F"/>
    <w:rsid w:val="00FE3430"/>
  </w:rsids>
  <m:mathPr>
    <m:mathFont m:val="Cambria Math"/>
    <m:brkBin m:val="before"/>
    <m:brkBinSub m:val="--"/>
    <m:smallFrac/>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7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antrasciustilius1">
    <w:name w:val="m_text_antrasciu_stilius1"/>
    <w:rsid w:val="006322A5"/>
    <w:rPr>
      <w:rFonts w:ascii="Arial" w:hAnsi="Arial" w:cs="Arial" w:hint="default"/>
      <w:color w:val="646464"/>
      <w:sz w:val="17"/>
      <w:szCs w:val="17"/>
    </w:rPr>
  </w:style>
  <w:style w:type="paragraph" w:customStyle="1" w:styleId="1">
    <w:name w:val="1"/>
    <w:basedOn w:val="Normal"/>
    <w:next w:val="NormalWeb"/>
    <w:uiPriority w:val="99"/>
    <w:rsid w:val="00AD718E"/>
    <w:pPr>
      <w:spacing w:before="100" w:beforeAutospacing="1" w:after="100" w:afterAutospacing="1"/>
    </w:pPr>
    <w:rPr>
      <w:rFonts w:ascii="Tahoma" w:hAnsi="Tahoma" w:cs="Tahoma"/>
      <w:color w:val="4D4D4D"/>
    </w:rPr>
  </w:style>
  <w:style w:type="paragraph" w:styleId="NormalWeb">
    <w:name w:val="Normal (Web)"/>
    <w:basedOn w:val="Normal"/>
    <w:uiPriority w:val="99"/>
    <w:semiHidden/>
    <w:unhideWhenUsed/>
    <w:rsid w:val="00AD718E"/>
  </w:style>
  <w:style w:type="paragraph" w:styleId="BalloonText">
    <w:name w:val="Balloon Text"/>
    <w:basedOn w:val="Normal"/>
    <w:link w:val="BalloonTextChar"/>
    <w:uiPriority w:val="99"/>
    <w:semiHidden/>
    <w:unhideWhenUsed/>
    <w:rsid w:val="00E91FB6"/>
    <w:rPr>
      <w:rFonts w:ascii="Tahoma" w:hAnsi="Tahoma" w:cs="Tahoma"/>
      <w:sz w:val="16"/>
      <w:szCs w:val="16"/>
    </w:rPr>
  </w:style>
  <w:style w:type="character" w:customStyle="1" w:styleId="BalloonTextChar">
    <w:name w:val="Balloon Text Char"/>
    <w:basedOn w:val="DefaultParagraphFont"/>
    <w:link w:val="BalloonText"/>
    <w:uiPriority w:val="99"/>
    <w:semiHidden/>
    <w:rsid w:val="00E91FB6"/>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40091">
      <w:bodyDiv w:val="1"/>
      <w:marLeft w:val="0"/>
      <w:marRight w:val="0"/>
      <w:marTop w:val="0"/>
      <w:marBottom w:val="0"/>
      <w:divBdr>
        <w:top w:val="none" w:sz="0" w:space="0" w:color="auto"/>
        <w:left w:val="none" w:sz="0" w:space="0" w:color="auto"/>
        <w:bottom w:val="none" w:sz="0" w:space="0" w:color="auto"/>
        <w:right w:val="none" w:sz="0" w:space="0" w:color="auto"/>
      </w:divBdr>
    </w:div>
    <w:div w:id="1078015860">
      <w:bodyDiv w:val="1"/>
      <w:marLeft w:val="0"/>
      <w:marRight w:val="0"/>
      <w:marTop w:val="0"/>
      <w:marBottom w:val="0"/>
      <w:divBdr>
        <w:top w:val="none" w:sz="0" w:space="0" w:color="auto"/>
        <w:left w:val="none" w:sz="0" w:space="0" w:color="auto"/>
        <w:bottom w:val="none" w:sz="0" w:space="0" w:color="auto"/>
        <w:right w:val="none" w:sz="0" w:space="0" w:color="auto"/>
      </w:divBdr>
    </w:div>
    <w:div w:id="1259291930">
      <w:bodyDiv w:val="1"/>
      <w:marLeft w:val="0"/>
      <w:marRight w:val="0"/>
      <w:marTop w:val="0"/>
      <w:marBottom w:val="0"/>
      <w:divBdr>
        <w:top w:val="none" w:sz="0" w:space="0" w:color="auto"/>
        <w:left w:val="none" w:sz="0" w:space="0" w:color="auto"/>
        <w:bottom w:val="none" w:sz="0" w:space="0" w:color="auto"/>
        <w:right w:val="none" w:sz="0" w:space="0" w:color="auto"/>
      </w:divBdr>
    </w:div>
    <w:div w:id="1386638755">
      <w:bodyDiv w:val="1"/>
      <w:marLeft w:val="0"/>
      <w:marRight w:val="0"/>
      <w:marTop w:val="0"/>
      <w:marBottom w:val="0"/>
      <w:divBdr>
        <w:top w:val="none" w:sz="0" w:space="0" w:color="auto"/>
        <w:left w:val="none" w:sz="0" w:space="0" w:color="auto"/>
        <w:bottom w:val="none" w:sz="0" w:space="0" w:color="auto"/>
        <w:right w:val="none" w:sz="0" w:space="0" w:color="auto"/>
      </w:divBdr>
    </w:div>
    <w:div w:id="14438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23" b="1" i="0" u="none" strike="noStrike" baseline="0">
                <a:solidFill>
                  <a:srgbClr val="000000"/>
                </a:solidFill>
                <a:latin typeface="Arial"/>
                <a:ea typeface="Arial"/>
                <a:cs typeface="Arial"/>
              </a:defRPr>
            </a:pPr>
            <a:r>
              <a:rPr lang="lt-LT" sz="1200"/>
              <a:t>Šeimų, 2021 sausio 1 d. laukiančiųjų socialinio būsto nuomos, skaičius, vnt.</a:t>
            </a:r>
          </a:p>
        </c:rich>
      </c:tx>
      <c:layout>
        <c:manualLayout>
          <c:xMode val="edge"/>
          <c:yMode val="edge"/>
          <c:x val="0.19050568678915145"/>
          <c:y val="4.3886706228527368E-2"/>
        </c:manualLayout>
      </c:layout>
      <c:overlay val="0"/>
      <c:spPr>
        <a:noFill/>
        <a:ln w="25331">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3280657342158667"/>
          <c:y val="0.20590263016873567"/>
          <c:w val="0.72403787455113799"/>
          <c:h val="0.72914391657222921"/>
        </c:manualLayout>
      </c:layout>
      <c:pie3DChart>
        <c:varyColors val="1"/>
        <c:ser>
          <c:idx val="0"/>
          <c:order val="0"/>
          <c:tx>
            <c:strRef>
              <c:f>Sheet1!$A$2</c:f>
              <c:strCache>
                <c:ptCount val="1"/>
                <c:pt idx="0">
                  <c:v>East</c:v>
                </c:pt>
              </c:strCache>
            </c:strRef>
          </c:tx>
          <c:spPr>
            <a:ln w="12666">
              <a:solidFill>
                <a:srgbClr val="000000"/>
              </a:solidFill>
              <a:prstDash val="solid"/>
            </a:ln>
          </c:spPr>
          <c:explosion val="25"/>
          <c:dPt>
            <c:idx val="0"/>
            <c:bubble3D val="0"/>
            <c:spPr>
              <a:solidFill>
                <a:srgbClr val="00FF00"/>
              </a:solidFill>
              <a:ln w="12666">
                <a:solidFill>
                  <a:srgbClr val="000000"/>
                </a:solidFill>
                <a:prstDash val="solid"/>
              </a:ln>
            </c:spPr>
          </c:dPt>
          <c:dPt>
            <c:idx val="1"/>
            <c:bubble3D val="0"/>
            <c:spPr>
              <a:solidFill>
                <a:srgbClr val="FF8080"/>
              </a:solidFill>
              <a:ln w="12666">
                <a:solidFill>
                  <a:srgbClr val="000000"/>
                </a:solidFill>
                <a:prstDash val="solid"/>
              </a:ln>
            </c:spPr>
          </c:dPt>
          <c:dPt>
            <c:idx val="2"/>
            <c:bubble3D val="0"/>
            <c:spPr>
              <a:solidFill>
                <a:srgbClr val="FFFF00"/>
              </a:solidFill>
              <a:ln w="12666">
                <a:solidFill>
                  <a:srgbClr val="000000"/>
                </a:solidFill>
                <a:prstDash val="solid"/>
              </a:ln>
            </c:spPr>
          </c:dPt>
          <c:dPt>
            <c:idx val="3"/>
            <c:bubble3D val="0"/>
            <c:spPr>
              <a:solidFill>
                <a:srgbClr val="00FFFF"/>
              </a:solidFill>
              <a:ln w="12666">
                <a:solidFill>
                  <a:srgbClr val="000000"/>
                </a:solidFill>
                <a:prstDash val="solid"/>
              </a:ln>
            </c:spPr>
          </c:dPt>
          <c:dPt>
            <c:idx val="4"/>
            <c:bubble3D val="0"/>
            <c:spPr>
              <a:solidFill>
                <a:srgbClr val="FF0000"/>
              </a:solidFill>
              <a:ln w="12666">
                <a:solidFill>
                  <a:srgbClr val="000000"/>
                </a:solidFill>
                <a:prstDash val="solid"/>
              </a:ln>
            </c:spPr>
          </c:dPt>
          <c:dPt>
            <c:idx val="5"/>
            <c:bubble3D val="0"/>
            <c:spPr>
              <a:solidFill>
                <a:srgbClr val="FFCC99"/>
              </a:solidFill>
              <a:ln w="12666">
                <a:solidFill>
                  <a:srgbClr val="000000"/>
                </a:solidFill>
                <a:prstDash val="solid"/>
              </a:ln>
            </c:spPr>
          </c:dPt>
          <c:dLbls>
            <c:dLbl>
              <c:idx val="2"/>
              <c:layout>
                <c:manualLayout>
                  <c:x val="-4.2751322751322816E-3"/>
                  <c:y val="-3.7217299820821011E-2"/>
                </c:manualLayout>
              </c:layout>
              <c:tx>
                <c:rich>
                  <a:bodyPr/>
                  <a:lstStyle/>
                  <a:p>
                    <a:pPr>
                      <a:defRPr sz="798" b="1" i="0" u="none" strike="noStrike" baseline="0">
                        <a:solidFill>
                          <a:srgbClr val="000000"/>
                        </a:solidFill>
                        <a:latin typeface="Arial"/>
                        <a:ea typeface="Arial"/>
                        <a:cs typeface="Arial"/>
                      </a:defRPr>
                    </a:pPr>
                    <a:r>
                      <a:rPr lang="lt-LT"/>
                      <a:t>Likusių be tėvų globos asmenų ir jų šeimų; 5</a:t>
                    </a:r>
                  </a:p>
                </c:rich>
              </c:tx>
              <c:spPr>
                <a:noFill/>
                <a:ln w="25331">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5.1973836603757845E-2"/>
                  <c:y val="7.8358456758667192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w="25331">
                <a:noFill/>
              </a:ln>
            </c:spPr>
            <c:txPr>
              <a:bodyPr/>
              <a:lstStyle/>
              <a:p>
                <a:pPr>
                  <a:defRPr sz="800" b="1" i="0" u="none" strike="noStrike" baseline="0">
                    <a:solidFill>
                      <a:srgbClr val="000000"/>
                    </a:solidFill>
                    <a:latin typeface="Arial"/>
                    <a:ea typeface="Arial"/>
                    <a:cs typeface="Arial"/>
                  </a:defRPr>
                </a:pPr>
                <a:endParaRPr lang="lt-LT"/>
              </a:p>
            </c:txPr>
            <c:dLblPos val="bestFit"/>
            <c:showLegendKey val="0"/>
            <c:showVal val="1"/>
            <c:showCatName val="1"/>
            <c:showSerName val="0"/>
            <c:showPercent val="0"/>
            <c:showBubbleSize val="0"/>
            <c:showLeaderLines val="1"/>
            <c:extLst>
              <c:ext xmlns:c15="http://schemas.microsoft.com/office/drawing/2012/chart" uri="{CE6537A1-D6FC-4f65-9D91-7224C49458BB}">
                <c15:layout/>
              </c:ext>
            </c:extLst>
          </c:dLbls>
          <c:cat>
            <c:strRef>
              <c:f>Sheet1!$B$1:$G$1</c:f>
              <c:strCache>
                <c:ptCount val="6"/>
                <c:pt idx="0">
                  <c:v>Jaunų šeimų</c:v>
                </c:pt>
                <c:pt idx="1">
                  <c:v>Šeimų, auginančių tris ar daugiau vaikų</c:v>
                </c:pt>
                <c:pt idx="2">
                  <c:v>Buvusių naškaičių ar be tėvų globos likusių asmenų</c:v>
                </c:pt>
                <c:pt idx="3">
                  <c:v>Neįgalių asmenų</c:v>
                </c:pt>
                <c:pt idx="4">
                  <c:v>Bendras sąrašas</c:v>
                </c:pt>
                <c:pt idx="5">
                  <c:v>Turinčių teisę į pagerinimą</c:v>
                </c:pt>
              </c:strCache>
            </c:strRef>
          </c:cat>
          <c:val>
            <c:numRef>
              <c:f>Sheet1!$B$2:$G$2</c:f>
              <c:numCache>
                <c:formatCode>General</c:formatCode>
                <c:ptCount val="6"/>
                <c:pt idx="0">
                  <c:v>12</c:v>
                </c:pt>
                <c:pt idx="1">
                  <c:v>6</c:v>
                </c:pt>
                <c:pt idx="2">
                  <c:v>5</c:v>
                </c:pt>
                <c:pt idx="3">
                  <c:v>7</c:v>
                </c:pt>
                <c:pt idx="4">
                  <c:v>30</c:v>
                </c:pt>
                <c:pt idx="5">
                  <c:v>3</c:v>
                </c:pt>
              </c:numCache>
            </c:numRef>
          </c:val>
        </c:ser>
        <c:dLbls>
          <c:showLegendKey val="0"/>
          <c:showVal val="0"/>
          <c:showCatName val="0"/>
          <c:showSerName val="0"/>
          <c:showPercent val="0"/>
          <c:showBubbleSize val="0"/>
          <c:showLeaderLines val="1"/>
        </c:dLbls>
      </c:pie3DChart>
      <c:spPr>
        <a:solidFill>
          <a:srgbClr val="FFFFCC"/>
        </a:solidFill>
        <a:ln w="25331">
          <a:noFill/>
        </a:ln>
      </c:spPr>
    </c:plotArea>
    <c:plotVisOnly val="1"/>
    <c:dispBlanksAs val="zero"/>
    <c:showDLblsOverMax val="0"/>
  </c:chart>
  <c:spPr>
    <a:gradFill rotWithShape="0">
      <a:gsLst>
        <a:gs pos="0">
          <a:srgbClr val="FFFFCC"/>
        </a:gs>
        <a:gs pos="100000">
          <a:srgbClr val="FFFFFD">
            <a:gamma/>
            <a:tint val="82353"/>
            <a:invGamma/>
          </a:srgbClr>
        </a:gs>
      </a:gsLst>
      <a:lin ang="5400000" scaled="1"/>
    </a:gradFill>
    <a:ln>
      <a:noFill/>
    </a:ln>
  </c:spPr>
  <c:txPr>
    <a:bodyPr/>
    <a:lstStyle/>
    <a:p>
      <a:pPr>
        <a:defRPr sz="1025" b="1" i="0" u="none" strike="noStrike" baseline="0">
          <a:solidFill>
            <a:srgbClr val="000000"/>
          </a:solidFill>
          <a:latin typeface="Arial"/>
          <a:ea typeface="Arial"/>
          <a:cs typeface="Arial"/>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400"/>
              <a:t>Jaunų šeimų, pasinaudojusų finansine paskata, skaičius 2018-2020 m. </a:t>
            </a:r>
          </a:p>
        </c:rich>
      </c:tx>
      <c:layout/>
      <c:overlay val="0"/>
    </c:title>
    <c:autoTitleDeleted val="0"/>
    <c:plotArea>
      <c:layout>
        <c:manualLayout>
          <c:layoutTarget val="inner"/>
          <c:xMode val="edge"/>
          <c:yMode val="edge"/>
          <c:x val="7.6111091840392192E-2"/>
          <c:y val="0.35224206129163427"/>
          <c:w val="0.85262756252384753"/>
          <c:h val="0.530144541791431"/>
        </c:manualLayout>
      </c:layout>
      <c:barChart>
        <c:barDir val="col"/>
        <c:grouping val="clustered"/>
        <c:varyColors val="0"/>
        <c:ser>
          <c:idx val="0"/>
          <c:order val="0"/>
          <c:tx>
            <c:strRef>
              <c:f>Sheet1!$B$1</c:f>
              <c:strCache>
                <c:ptCount val="1"/>
                <c:pt idx="0">
                  <c:v>Series 1</c:v>
                </c:pt>
              </c:strCache>
            </c:strRef>
          </c:tx>
          <c:spPr>
            <a:solidFill>
              <a:srgbClr val="002060"/>
            </a:solidFill>
          </c:spPr>
          <c:invertIfNegative val="0"/>
          <c:dPt>
            <c:idx val="0"/>
            <c:invertIfNegative val="0"/>
            <c:bubble3D val="0"/>
            <c:spPr>
              <a:solidFill>
                <a:schemeClr val="tx2">
                  <a:lumMod val="60000"/>
                  <a:lumOff val="40000"/>
                </a:schemeClr>
              </a:solidFill>
            </c:spPr>
          </c:dPt>
          <c:dPt>
            <c:idx val="1"/>
            <c:invertIfNegative val="0"/>
            <c:bubble3D val="0"/>
            <c:spPr>
              <a:solidFill>
                <a:schemeClr val="accent2">
                  <a:lumMod val="75000"/>
                </a:schemeClr>
              </a:solidFill>
            </c:spPr>
          </c:dPt>
          <c:dLbls>
            <c:dLbl>
              <c:idx val="1"/>
              <c:layout>
                <c:manualLayout>
                  <c:x val="5.8737151248164461E-3"/>
                  <c:y val="1.408450704225356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Sheet1!$A$2:$A$4</c:f>
              <c:numCache>
                <c:formatCode>General</c:formatCode>
                <c:ptCount val="3"/>
                <c:pt idx="0">
                  <c:v>2018</c:v>
                </c:pt>
                <c:pt idx="1">
                  <c:v>2019</c:v>
                </c:pt>
                <c:pt idx="2">
                  <c:v>2020</c:v>
                </c:pt>
              </c:numCache>
            </c:numRef>
          </c:cat>
          <c:val>
            <c:numRef>
              <c:f>Sheet1!$B$2:$B$4</c:f>
              <c:numCache>
                <c:formatCode>General</c:formatCode>
                <c:ptCount val="3"/>
                <c:pt idx="0">
                  <c:v>1</c:v>
                </c:pt>
                <c:pt idx="1">
                  <c:v>17</c:v>
                </c:pt>
                <c:pt idx="2">
                  <c:v>15</c:v>
                </c:pt>
              </c:numCache>
            </c:numRef>
          </c:val>
        </c:ser>
        <c:dLbls>
          <c:showLegendKey val="0"/>
          <c:showVal val="0"/>
          <c:showCatName val="0"/>
          <c:showSerName val="0"/>
          <c:showPercent val="0"/>
          <c:showBubbleSize val="0"/>
        </c:dLbls>
        <c:gapWidth val="150"/>
        <c:axId val="238219264"/>
        <c:axId val="238221184"/>
      </c:barChart>
      <c:catAx>
        <c:axId val="238219264"/>
        <c:scaling>
          <c:orientation val="minMax"/>
        </c:scaling>
        <c:delete val="0"/>
        <c:axPos val="b"/>
        <c:numFmt formatCode="General" sourceLinked="1"/>
        <c:majorTickMark val="out"/>
        <c:minorTickMark val="none"/>
        <c:tickLblPos val="nextTo"/>
        <c:crossAx val="238221184"/>
        <c:crosses val="autoZero"/>
        <c:auto val="1"/>
        <c:lblAlgn val="ctr"/>
        <c:lblOffset val="100"/>
        <c:noMultiLvlLbl val="0"/>
      </c:catAx>
      <c:valAx>
        <c:axId val="238221184"/>
        <c:scaling>
          <c:orientation val="minMax"/>
        </c:scaling>
        <c:delete val="0"/>
        <c:axPos val="l"/>
        <c:majorGridlines/>
        <c:numFmt formatCode="General" sourceLinked="1"/>
        <c:majorTickMark val="out"/>
        <c:minorTickMark val="none"/>
        <c:tickLblPos val="nextTo"/>
        <c:crossAx val="238219264"/>
        <c:crosses val="autoZero"/>
        <c:crossBetween val="between"/>
      </c:valAx>
      <c:spPr>
        <a:solidFill>
          <a:srgbClr val="92D050"/>
        </a:solidFill>
      </c:spPr>
    </c:plotArea>
    <c:plotVisOnly val="1"/>
    <c:dispBlanksAs val="gap"/>
    <c:showDLblsOverMax val="0"/>
  </c:chart>
  <c:spPr>
    <a:pattFill prst="pct50">
      <a:fgClr>
        <a:srgbClr val="99CC00"/>
      </a:fgClr>
      <a:bgClr>
        <a:schemeClr val="bg1"/>
      </a:bgClr>
    </a:pattFill>
  </c:sp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TotalTime>
  <Pages>3</Pages>
  <Words>3212</Words>
  <Characters>1831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Gladkauskienė</dc:creator>
  <cp:lastModifiedBy>Algis Raškevičius</cp:lastModifiedBy>
  <cp:revision>19</cp:revision>
  <dcterms:created xsi:type="dcterms:W3CDTF">2021-01-19T18:41:00Z</dcterms:created>
  <dcterms:modified xsi:type="dcterms:W3CDTF">2021-01-21T15:45:00Z</dcterms:modified>
</cp:coreProperties>
</file>