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0B01D4" w:rsidRPr="00D447DD" w14:paraId="128F815E" w14:textId="77777777" w:rsidTr="000448C0">
        <w:tc>
          <w:tcPr>
            <w:tcW w:w="9854" w:type="dxa"/>
            <w:tcBorders>
              <w:top w:val="nil"/>
              <w:left w:val="nil"/>
              <w:bottom w:val="nil"/>
              <w:right w:val="nil"/>
            </w:tcBorders>
          </w:tcPr>
          <w:p w14:paraId="0A1BFA64" w14:textId="06DB28B1" w:rsidR="000448C0" w:rsidRDefault="000448C0" w:rsidP="00FE66BD">
            <w:r>
              <w:rPr>
                <w:noProof/>
              </w:rPr>
              <w:drawing>
                <wp:inline distT="0" distB="0" distL="0" distR="0" wp14:anchorId="2A7F9FDC" wp14:editId="590E1B62">
                  <wp:extent cx="688975" cy="8293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829310"/>
                          </a:xfrm>
                          <a:prstGeom prst="rect">
                            <a:avLst/>
                          </a:prstGeom>
                          <a:noFill/>
                        </pic:spPr>
                      </pic:pic>
                    </a:graphicData>
                  </a:graphic>
                </wp:inline>
              </w:drawing>
            </w:r>
          </w:p>
          <w:p w14:paraId="20B4B50A" w14:textId="77777777" w:rsidR="000448C0" w:rsidRDefault="000448C0" w:rsidP="000448C0">
            <w:pPr>
              <w:jc w:val="center"/>
            </w:pPr>
          </w:p>
          <w:p w14:paraId="461CC863" w14:textId="77777777" w:rsidR="000B01D4" w:rsidRPr="00D447DD" w:rsidRDefault="000B01D4" w:rsidP="002E2347">
            <w:pPr>
              <w:jc w:val="center"/>
              <w:rPr>
                <w:b/>
              </w:rPr>
            </w:pPr>
            <w:r w:rsidRPr="00D447DD">
              <w:rPr>
                <w:b/>
              </w:rPr>
              <w:t>UKMERGĖS RAJONO SAVIVALDYBĖS</w:t>
            </w:r>
          </w:p>
          <w:p w14:paraId="59404B24" w14:textId="77777777" w:rsidR="000B01D4" w:rsidRPr="00D447DD" w:rsidRDefault="000B01D4" w:rsidP="002E2347">
            <w:pPr>
              <w:jc w:val="center"/>
              <w:rPr>
                <w:b/>
              </w:rPr>
            </w:pPr>
            <w:r w:rsidRPr="00964F35">
              <w:rPr>
                <w:b/>
              </w:rPr>
              <w:t>TARYBA</w:t>
            </w:r>
          </w:p>
        </w:tc>
      </w:tr>
      <w:tr w:rsidR="000B01D4" w:rsidRPr="00D447DD" w14:paraId="3270F05B" w14:textId="77777777" w:rsidTr="000448C0">
        <w:tc>
          <w:tcPr>
            <w:tcW w:w="9854" w:type="dxa"/>
            <w:tcBorders>
              <w:top w:val="nil"/>
              <w:left w:val="nil"/>
              <w:bottom w:val="nil"/>
              <w:right w:val="nil"/>
            </w:tcBorders>
          </w:tcPr>
          <w:p w14:paraId="2662AC19" w14:textId="77777777" w:rsidR="000B01D4" w:rsidRPr="00D447DD" w:rsidRDefault="000B01D4" w:rsidP="002E2347">
            <w:pPr>
              <w:jc w:val="center"/>
              <w:rPr>
                <w:b/>
              </w:rPr>
            </w:pPr>
          </w:p>
        </w:tc>
      </w:tr>
      <w:tr w:rsidR="000B01D4" w:rsidRPr="00D447DD" w14:paraId="2FC62143" w14:textId="77777777" w:rsidTr="000448C0">
        <w:trPr>
          <w:trHeight w:val="323"/>
        </w:trPr>
        <w:tc>
          <w:tcPr>
            <w:tcW w:w="9854" w:type="dxa"/>
            <w:tcBorders>
              <w:top w:val="nil"/>
              <w:left w:val="nil"/>
              <w:bottom w:val="nil"/>
              <w:right w:val="nil"/>
            </w:tcBorders>
          </w:tcPr>
          <w:p w14:paraId="31C1B285" w14:textId="77777777" w:rsidR="000B01D4" w:rsidRPr="00D447DD" w:rsidRDefault="000B01D4" w:rsidP="002E2347">
            <w:pPr>
              <w:jc w:val="center"/>
              <w:rPr>
                <w:b/>
              </w:rPr>
            </w:pPr>
            <w:r w:rsidRPr="00D447DD">
              <w:rPr>
                <w:b/>
              </w:rPr>
              <w:t>SPRENDIMAS</w:t>
            </w:r>
          </w:p>
          <w:p w14:paraId="6EEA5B86" w14:textId="77777777" w:rsidR="000B01D4" w:rsidRPr="00D447DD" w:rsidRDefault="000B01D4" w:rsidP="002E2347">
            <w:pPr>
              <w:jc w:val="center"/>
              <w:rPr>
                <w:b/>
              </w:rPr>
            </w:pPr>
            <w:r w:rsidRPr="00D447DD">
              <w:rPr>
                <w:b/>
              </w:rPr>
              <w:t xml:space="preserve">DĖL </w:t>
            </w:r>
            <w:r w:rsidR="00667306" w:rsidRPr="008F7D1B">
              <w:rPr>
                <w:b/>
              </w:rPr>
              <w:t>ŽEMĖS MOKESČIO TARIFŲ</w:t>
            </w:r>
            <w:r w:rsidR="00667306">
              <w:rPr>
                <w:b/>
              </w:rPr>
              <w:t xml:space="preserve"> IR</w:t>
            </w:r>
            <w:r w:rsidR="00667306" w:rsidRPr="008F7D1B">
              <w:rPr>
                <w:b/>
              </w:rPr>
              <w:t xml:space="preserve"> NEAPMOKESTINAMŲJŲ ŽEMĖS SKLYPŲ DYDŽIŲ</w:t>
            </w:r>
            <w:r w:rsidR="006A5030">
              <w:rPr>
                <w:b/>
              </w:rPr>
              <w:t xml:space="preserve"> </w:t>
            </w:r>
            <w:r w:rsidR="00667306" w:rsidRPr="008F7D1B">
              <w:rPr>
                <w:b/>
              </w:rPr>
              <w:t>NUSTATYMO</w:t>
            </w:r>
          </w:p>
        </w:tc>
      </w:tr>
      <w:tr w:rsidR="000B01D4" w:rsidRPr="00D447DD" w14:paraId="3CE21925" w14:textId="77777777" w:rsidTr="000448C0">
        <w:tc>
          <w:tcPr>
            <w:tcW w:w="9854" w:type="dxa"/>
            <w:tcBorders>
              <w:top w:val="nil"/>
              <w:left w:val="nil"/>
              <w:bottom w:val="nil"/>
              <w:right w:val="nil"/>
            </w:tcBorders>
          </w:tcPr>
          <w:p w14:paraId="5EF6CB4C" w14:textId="77777777" w:rsidR="000B01D4" w:rsidRPr="00D447DD" w:rsidRDefault="000B01D4" w:rsidP="002E2347">
            <w:pPr>
              <w:jc w:val="center"/>
              <w:rPr>
                <w:b/>
              </w:rPr>
            </w:pPr>
          </w:p>
        </w:tc>
      </w:tr>
      <w:tr w:rsidR="000B01D4" w:rsidRPr="00D447DD" w14:paraId="0ECA164B" w14:textId="77777777" w:rsidTr="000448C0">
        <w:tc>
          <w:tcPr>
            <w:tcW w:w="9854" w:type="dxa"/>
            <w:tcBorders>
              <w:top w:val="nil"/>
              <w:left w:val="nil"/>
              <w:bottom w:val="nil"/>
              <w:right w:val="nil"/>
            </w:tcBorders>
          </w:tcPr>
          <w:p w14:paraId="48EB87EB" w14:textId="5F6DFF9C" w:rsidR="000B01D4" w:rsidRPr="00D447DD" w:rsidRDefault="006A5030" w:rsidP="000448C0">
            <w:pPr>
              <w:tabs>
                <w:tab w:val="left" w:pos="1310"/>
              </w:tabs>
              <w:jc w:val="center"/>
            </w:pPr>
            <w:r>
              <w:t>202</w:t>
            </w:r>
            <w:r w:rsidR="00080BD0">
              <w:t>2</w:t>
            </w:r>
            <w:r w:rsidR="000B01D4" w:rsidRPr="00101126">
              <w:t xml:space="preserve"> m. </w:t>
            </w:r>
            <w:r w:rsidR="00080BD0">
              <w:t>lapkričio</w:t>
            </w:r>
            <w:r w:rsidR="00EF3A22" w:rsidRPr="00101126">
              <w:t xml:space="preserve"> </w:t>
            </w:r>
            <w:r w:rsidR="000448C0">
              <w:t>24</w:t>
            </w:r>
            <w:r w:rsidR="004B09F5" w:rsidRPr="00101126">
              <w:t xml:space="preserve"> </w:t>
            </w:r>
            <w:r w:rsidR="000B01D4" w:rsidRPr="00101126">
              <w:t>d.</w:t>
            </w:r>
            <w:r w:rsidR="0018281A" w:rsidRPr="00101126">
              <w:t xml:space="preserve"> </w:t>
            </w:r>
            <w:r w:rsidR="000B01D4" w:rsidRPr="00101126">
              <w:t>Nr.</w:t>
            </w:r>
            <w:r w:rsidR="000448C0">
              <w:t xml:space="preserve"> 7-257</w:t>
            </w:r>
          </w:p>
        </w:tc>
      </w:tr>
      <w:tr w:rsidR="000B01D4" w:rsidRPr="00D447DD" w14:paraId="3BE7E3E9" w14:textId="77777777" w:rsidTr="000448C0">
        <w:trPr>
          <w:cantSplit/>
        </w:trPr>
        <w:tc>
          <w:tcPr>
            <w:tcW w:w="9854" w:type="dxa"/>
            <w:tcBorders>
              <w:top w:val="nil"/>
              <w:left w:val="nil"/>
              <w:bottom w:val="nil"/>
              <w:right w:val="nil"/>
            </w:tcBorders>
          </w:tcPr>
          <w:p w14:paraId="79C5FF81" w14:textId="77777777" w:rsidR="004B09F5" w:rsidRPr="00D447DD" w:rsidRDefault="000B01D4" w:rsidP="002E2347">
            <w:pPr>
              <w:jc w:val="center"/>
            </w:pPr>
            <w:r w:rsidRPr="00D447DD">
              <w:t>Ukmergė</w:t>
            </w:r>
          </w:p>
        </w:tc>
      </w:tr>
      <w:tr w:rsidR="000B01D4" w:rsidRPr="00D447DD" w14:paraId="2AD25A60" w14:textId="77777777" w:rsidTr="000448C0">
        <w:trPr>
          <w:cantSplit/>
        </w:trPr>
        <w:tc>
          <w:tcPr>
            <w:tcW w:w="9854" w:type="dxa"/>
            <w:tcBorders>
              <w:top w:val="nil"/>
              <w:left w:val="nil"/>
              <w:bottom w:val="nil"/>
              <w:right w:val="nil"/>
            </w:tcBorders>
          </w:tcPr>
          <w:p w14:paraId="4A1F38C9" w14:textId="77777777" w:rsidR="000B01D4" w:rsidRPr="00D447DD" w:rsidRDefault="000B01D4" w:rsidP="002E2347">
            <w:pPr>
              <w:jc w:val="center"/>
            </w:pPr>
          </w:p>
        </w:tc>
      </w:tr>
    </w:tbl>
    <w:p w14:paraId="62E1E92B" w14:textId="77777777" w:rsidR="0001586E" w:rsidRPr="00D447DD" w:rsidRDefault="00C5439C" w:rsidP="00D447DD">
      <w:r w:rsidRPr="00D447DD">
        <w:tab/>
      </w:r>
    </w:p>
    <w:p w14:paraId="0FBAFDBA" w14:textId="20011B3B" w:rsidR="00E00218" w:rsidRPr="0081766B" w:rsidRDefault="0001586E" w:rsidP="00E00218">
      <w:pPr>
        <w:ind w:firstLine="1276"/>
        <w:jc w:val="both"/>
      </w:pPr>
      <w:r w:rsidRPr="0081766B">
        <w:t xml:space="preserve">Vadovaudamasi </w:t>
      </w:r>
      <w:r w:rsidR="00E00218" w:rsidRPr="0081766B">
        <w:t>Lietuvos Respublikos vietos savivaldos įstatymo 16 straipsnio 2 dalies 37 punkt</w:t>
      </w:r>
      <w:r w:rsidR="00E34C42">
        <w:t>u</w:t>
      </w:r>
      <w:r w:rsidR="00E00218" w:rsidRPr="0081766B">
        <w:t>, Lietuvos Respublikos žemės mokesčio įstatymo 6 straipsniu</w:t>
      </w:r>
      <w:r w:rsidR="00331C56">
        <w:t xml:space="preserve"> ir 8 straipsnio 2 dalies 3 punktu</w:t>
      </w:r>
      <w:r w:rsidR="004B0F4F">
        <w:t>,</w:t>
      </w:r>
      <w:r w:rsidR="00E00218" w:rsidRPr="0081766B">
        <w:t xml:space="preserve"> Ukmergės rajono savivaldybės taryba  n u s p r e n d ž i a:</w:t>
      </w:r>
    </w:p>
    <w:p w14:paraId="13A479A7" w14:textId="6C6EFE30" w:rsidR="00E00218" w:rsidRPr="008F7D1B" w:rsidRDefault="00E00218" w:rsidP="00E00218">
      <w:pPr>
        <w:ind w:firstLine="1276"/>
        <w:jc w:val="both"/>
      </w:pPr>
      <w:r w:rsidRPr="008F7D1B">
        <w:t>1. Nustatyti žemės mokesči</w:t>
      </w:r>
      <w:r w:rsidR="006A5030">
        <w:t xml:space="preserve">o tarifus </w:t>
      </w:r>
      <w:r w:rsidRPr="008F7D1B">
        <w:t xml:space="preserve">(procentais nuo žemės mokestinės vertės) pagal pagrindinę žemės naudojimo paskirtį ir naudojimo </w:t>
      </w:r>
      <w:r w:rsidRPr="00794EFD">
        <w:t>būdą</w:t>
      </w:r>
      <w:r w:rsidR="00012A17" w:rsidRPr="00794EFD">
        <w:t xml:space="preserve"> </w:t>
      </w:r>
      <w:r w:rsidRPr="00794EFD">
        <w:t>(</w:t>
      </w:r>
      <w:r w:rsidR="004B7033" w:rsidRPr="00794EFD">
        <w:t>pridedama</w:t>
      </w:r>
      <w:r w:rsidRPr="00794EFD">
        <w:t>).</w:t>
      </w:r>
    </w:p>
    <w:p w14:paraId="27DBAE2C" w14:textId="77777777" w:rsidR="00E00218" w:rsidRPr="008F7D1B" w:rsidRDefault="00E00218" w:rsidP="00012A17">
      <w:pPr>
        <w:ind w:firstLine="1276"/>
        <w:jc w:val="both"/>
      </w:pPr>
      <w:r w:rsidRPr="008F7D1B">
        <w:t>2. Nustatyti 4,0 proc. žemės mokesčio tarifą nuo žemės mokestinės vertės apleistai žemės ūkio naudmenų žemei (sumedėjusiais augalais (išskyrus želdinius) apaugę žemės sklype ar jo dalyje esančių žemės ūkio naudmenų plotai, nustatyti nuotoliniais kartografavimo metodais, Lietuvos Respublikos Vyriausybės ar jos įgaliotos institucijos nustatyta tvarka; paskirties kodas 610).</w:t>
      </w:r>
    </w:p>
    <w:p w14:paraId="31B591CC" w14:textId="14738E0B" w:rsidR="00E00218" w:rsidRPr="008843A3" w:rsidRDefault="00E00218" w:rsidP="00E00218">
      <w:pPr>
        <w:ind w:firstLine="1276"/>
        <w:jc w:val="both"/>
        <w:rPr>
          <w:color w:val="000000" w:themeColor="text1"/>
        </w:rPr>
      </w:pPr>
      <w:r w:rsidRPr="008F7D1B">
        <w:t xml:space="preserve">3. Nustatyti 4,0 proc. žemės mokesčio tarifą nuo žemės mokestinės vertės kitos paskirties </w:t>
      </w:r>
      <w:r w:rsidR="00EC5BEA">
        <w:t>apleistai</w:t>
      </w:r>
      <w:r w:rsidRPr="008F7D1B">
        <w:t xml:space="preserve"> žemei</w:t>
      </w:r>
      <w:r w:rsidR="00EC5BEA">
        <w:t xml:space="preserve"> </w:t>
      </w:r>
      <w:r w:rsidR="00EC5BEA" w:rsidRPr="008843A3">
        <w:rPr>
          <w:color w:val="000000" w:themeColor="text1"/>
        </w:rPr>
        <w:t>pagal Ukmergės rajono savivaldybės tarybos patvirtintą tvarkos aprašą</w:t>
      </w:r>
      <w:r w:rsidRPr="008F7D1B">
        <w:t xml:space="preserve"> (visų paskirčių kodai, išskyrus kodą 610)</w:t>
      </w:r>
      <w:r w:rsidR="00EC5BEA">
        <w:t>.</w:t>
      </w:r>
    </w:p>
    <w:p w14:paraId="1DA70159" w14:textId="77777777" w:rsidR="00E00218" w:rsidRPr="008F7D1B" w:rsidRDefault="00E00218" w:rsidP="00E00218">
      <w:pPr>
        <w:ind w:firstLine="1276"/>
        <w:jc w:val="both"/>
      </w:pPr>
      <w:r>
        <w:t>4</w:t>
      </w:r>
      <w:r w:rsidRPr="008F7D1B">
        <w:t xml:space="preserve">. Nustatyti neapmokestinamųjų žemės sklypų dydžius fiziniams asmenims, kurių šeimose mokestinio laikotarpio pradžioje nėra darbingų asmenų </w:t>
      </w:r>
      <w:r>
        <w:t>ir kuriems nustatytas 0–</w:t>
      </w:r>
      <w:r w:rsidRPr="008F7D1B">
        <w:t>40 procentų darbingumo lygis arba kurie yra sukakę senatvės pensijos amžių ar yra nepilnamečiai:</w:t>
      </w:r>
    </w:p>
    <w:p w14:paraId="2AEB7CB0" w14:textId="77777777" w:rsidR="00E00218" w:rsidRPr="008F7D1B" w:rsidRDefault="00E00218" w:rsidP="00E00218">
      <w:pPr>
        <w:ind w:firstLine="1276"/>
        <w:jc w:val="both"/>
      </w:pPr>
      <w:r w:rsidRPr="008F7D1B">
        <w:t xml:space="preserve">4.1. Ukmergės mieste – </w:t>
      </w:r>
      <w:smartTag w:uri="urn:schemas-microsoft-com:office:smarttags" w:element="metricconverter">
        <w:smartTagPr>
          <w:attr w:name="ProductID" w:val="0,1 ha"/>
        </w:smartTagPr>
        <w:r w:rsidRPr="008F7D1B">
          <w:t>0,1 ha</w:t>
        </w:r>
      </w:smartTag>
      <w:r w:rsidRPr="008F7D1B">
        <w:t>;</w:t>
      </w:r>
    </w:p>
    <w:p w14:paraId="271B3F1C" w14:textId="77777777" w:rsidR="00E00218" w:rsidRDefault="00E00218" w:rsidP="00E00218">
      <w:pPr>
        <w:ind w:firstLine="1276"/>
        <w:jc w:val="both"/>
      </w:pPr>
      <w:r w:rsidRPr="008F7D1B">
        <w:t xml:space="preserve">4.2. kitose rajono teritorijose – </w:t>
      </w:r>
      <w:smartTag w:uri="urn:schemas-microsoft-com:office:smarttags" w:element="metricconverter">
        <w:smartTagPr>
          <w:attr w:name="ProductID" w:val="1,5 ha"/>
        </w:smartTagPr>
        <w:r w:rsidRPr="008F7D1B">
          <w:t>1,5 ha</w:t>
        </w:r>
      </w:smartTag>
      <w:r w:rsidRPr="008F7D1B">
        <w:t>.</w:t>
      </w:r>
    </w:p>
    <w:p w14:paraId="6CA2E55D" w14:textId="30077D5E" w:rsidR="004B7033" w:rsidRDefault="004B7033" w:rsidP="004B7033">
      <w:pPr>
        <w:ind w:firstLine="1276"/>
        <w:jc w:val="both"/>
      </w:pPr>
      <w:r>
        <w:t>5. Nustatyti, kad</w:t>
      </w:r>
      <w:r>
        <w:rPr>
          <w:b/>
        </w:rPr>
        <w:t xml:space="preserve"> </w:t>
      </w:r>
      <w:r>
        <w:t>šis sprendimas taikomas nuo 2023 m. sausio 1 d.</w:t>
      </w:r>
    </w:p>
    <w:p w14:paraId="7D207752" w14:textId="374D4C07" w:rsidR="00E00218" w:rsidRDefault="00E00218" w:rsidP="00E00218"/>
    <w:p w14:paraId="2B6A8A1A" w14:textId="3E7A328F" w:rsidR="00012A17" w:rsidRDefault="00012A17" w:rsidP="00E00218"/>
    <w:p w14:paraId="70F27DB3" w14:textId="77777777" w:rsidR="002E2347" w:rsidRPr="008F7D1B" w:rsidRDefault="002E2347" w:rsidP="00E00218"/>
    <w:p w14:paraId="618E6F8F" w14:textId="041D36D8" w:rsidR="00E00218" w:rsidRDefault="00E00218" w:rsidP="00E00218">
      <w:r w:rsidRPr="00D144D8">
        <w:t>Savivaldybės meras</w:t>
      </w:r>
      <w:r>
        <w:tab/>
      </w:r>
      <w:r>
        <w:tab/>
      </w:r>
      <w:r>
        <w:tab/>
      </w:r>
      <w:r w:rsidRPr="00D144D8">
        <w:tab/>
        <w:t xml:space="preserve"> </w:t>
      </w:r>
      <w:r w:rsidR="000448C0">
        <w:t>Rolandas Janickas</w:t>
      </w:r>
    </w:p>
    <w:p w14:paraId="6FCDB0D7" w14:textId="41062709" w:rsidR="000448C0" w:rsidRDefault="000448C0" w:rsidP="00E00218"/>
    <w:p w14:paraId="241452B9" w14:textId="3AB63D80" w:rsidR="000448C0" w:rsidRDefault="000448C0" w:rsidP="00E00218"/>
    <w:p w14:paraId="7C623D79" w14:textId="5FDD5353" w:rsidR="000448C0" w:rsidRDefault="000448C0" w:rsidP="00E00218"/>
    <w:p w14:paraId="48D28778" w14:textId="4FA3EB26" w:rsidR="000448C0" w:rsidRDefault="000448C0" w:rsidP="00E00218"/>
    <w:p w14:paraId="5E80E180" w14:textId="1157DD65" w:rsidR="000448C0" w:rsidRDefault="000448C0" w:rsidP="00E00218"/>
    <w:p w14:paraId="72D522C3" w14:textId="75A38015" w:rsidR="000448C0" w:rsidRDefault="000448C0" w:rsidP="00E00218"/>
    <w:p w14:paraId="1C759F8A" w14:textId="677638FD" w:rsidR="000448C0" w:rsidRDefault="000448C0" w:rsidP="00E00218"/>
    <w:p w14:paraId="3D75232B" w14:textId="51D2F99E" w:rsidR="000448C0" w:rsidRDefault="000448C0" w:rsidP="00E00218"/>
    <w:p w14:paraId="25BF09CD" w14:textId="2CE7CA6D" w:rsidR="000448C0" w:rsidRDefault="000448C0" w:rsidP="00E00218"/>
    <w:p w14:paraId="534D7FFA" w14:textId="5F33857E" w:rsidR="000448C0" w:rsidRDefault="000448C0" w:rsidP="00E00218"/>
    <w:p w14:paraId="56950D49" w14:textId="2F2B938B" w:rsidR="000448C0" w:rsidRDefault="000448C0" w:rsidP="00E00218"/>
    <w:p w14:paraId="35C81629" w14:textId="5806F47E" w:rsidR="000448C0" w:rsidRDefault="000448C0" w:rsidP="00E00218"/>
    <w:p w14:paraId="1DDE5832" w14:textId="75EA4882" w:rsidR="000448C0" w:rsidRDefault="000448C0" w:rsidP="00E00218"/>
    <w:p w14:paraId="37EC94F8" w14:textId="77777777" w:rsidR="000448C0" w:rsidRPr="00D144D8" w:rsidRDefault="000448C0" w:rsidP="00E00218"/>
    <w:p w14:paraId="46763C32" w14:textId="78E03932" w:rsidR="00481C64" w:rsidRDefault="00481C64" w:rsidP="002E2347">
      <w:pPr>
        <w:pStyle w:val="Betarp"/>
        <w:ind w:left="4962"/>
      </w:pPr>
      <w:r>
        <w:lastRenderedPageBreak/>
        <w:t>PATVIRTINTA</w:t>
      </w:r>
    </w:p>
    <w:p w14:paraId="05151242" w14:textId="77777777" w:rsidR="002E2347" w:rsidRDefault="00CC7F94" w:rsidP="002E2347">
      <w:pPr>
        <w:pStyle w:val="Betarp"/>
        <w:ind w:left="4962"/>
      </w:pPr>
      <w:r w:rsidRPr="008F7D1B">
        <w:t>Ukmergės rajono savivaldybės</w:t>
      </w:r>
      <w:r w:rsidR="002E2347">
        <w:t xml:space="preserve"> </w:t>
      </w:r>
      <w:r w:rsidR="006A5030">
        <w:t xml:space="preserve">tarybos </w:t>
      </w:r>
    </w:p>
    <w:p w14:paraId="12F0717F" w14:textId="1635E6DC" w:rsidR="0083480D" w:rsidRDefault="006A5030" w:rsidP="002E2347">
      <w:pPr>
        <w:pStyle w:val="Betarp"/>
        <w:ind w:left="4962"/>
      </w:pPr>
      <w:r>
        <w:t>202</w:t>
      </w:r>
      <w:r w:rsidR="00AE4D9D">
        <w:t>2</w:t>
      </w:r>
      <w:r w:rsidR="00B66BE1" w:rsidRPr="003B62D7">
        <w:t xml:space="preserve"> m</w:t>
      </w:r>
      <w:r w:rsidR="00642456">
        <w:t xml:space="preserve">. </w:t>
      </w:r>
      <w:r w:rsidR="00080BD0">
        <w:t>lapkričio</w:t>
      </w:r>
      <w:r w:rsidR="00CC7F94" w:rsidRPr="003B62D7">
        <w:rPr>
          <w:color w:val="FF0000"/>
        </w:rPr>
        <w:t xml:space="preserve"> </w:t>
      </w:r>
      <w:r w:rsidR="000448C0">
        <w:t>24</w:t>
      </w:r>
      <w:r w:rsidR="00CC7F94" w:rsidRPr="003B62D7">
        <w:t xml:space="preserve"> d.</w:t>
      </w:r>
      <w:r w:rsidR="002E2347">
        <w:t xml:space="preserve"> </w:t>
      </w:r>
      <w:r w:rsidR="0083480D" w:rsidRPr="003B62D7">
        <w:t>sprendim</w:t>
      </w:r>
      <w:r w:rsidR="00481C64">
        <w:t>u</w:t>
      </w:r>
      <w:r w:rsidR="0083480D" w:rsidRPr="003B62D7">
        <w:t xml:space="preserve"> Nr.</w:t>
      </w:r>
      <w:r w:rsidR="000448C0">
        <w:t xml:space="preserve"> 7-257</w:t>
      </w:r>
    </w:p>
    <w:p w14:paraId="5B7DCDE6" w14:textId="77777777" w:rsidR="0007267A" w:rsidRDefault="0007267A" w:rsidP="00CC7F94">
      <w:pPr>
        <w:pStyle w:val="Betarp"/>
        <w:ind w:left="5184" w:firstLine="1296"/>
      </w:pPr>
    </w:p>
    <w:p w14:paraId="0450C84D" w14:textId="77777777" w:rsidR="0007267A" w:rsidRPr="008F7D1B" w:rsidRDefault="0007267A" w:rsidP="0007267A">
      <w:pPr>
        <w:pStyle w:val="Betarp"/>
        <w:ind w:left="5184" w:firstLine="1296"/>
        <w:jc w:val="center"/>
      </w:pPr>
    </w:p>
    <w:p w14:paraId="4957723C" w14:textId="7C77A82B" w:rsidR="0007267A" w:rsidRPr="002E2347" w:rsidRDefault="0007267A" w:rsidP="002E2347">
      <w:pPr>
        <w:jc w:val="center"/>
        <w:rPr>
          <w:b/>
        </w:rPr>
      </w:pPr>
      <w:r w:rsidRPr="005A3E83">
        <w:rPr>
          <w:b/>
        </w:rPr>
        <w:t>ŽEMĖS MOKESČIO TARIFAI UKMERGĖS RAJONO SAVIVALDYBĖJE</w:t>
      </w:r>
    </w:p>
    <w:p w14:paraId="3AC651E5" w14:textId="77777777" w:rsidR="0007267A" w:rsidRPr="008F7D1B" w:rsidRDefault="0007267A" w:rsidP="0007267A"/>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37"/>
        <w:gridCol w:w="1351"/>
        <w:gridCol w:w="3827"/>
        <w:gridCol w:w="2160"/>
      </w:tblGrid>
      <w:tr w:rsidR="0007267A" w:rsidRPr="008F7D1B" w14:paraId="1CDCBF57" w14:textId="77777777" w:rsidTr="002E2347">
        <w:trPr>
          <w:trHeight w:val="689"/>
        </w:trPr>
        <w:tc>
          <w:tcPr>
            <w:tcW w:w="431" w:type="pct"/>
            <w:vMerge w:val="restart"/>
            <w:shd w:val="clear" w:color="auto" w:fill="auto"/>
          </w:tcPr>
          <w:p w14:paraId="7B402F20" w14:textId="713633CC" w:rsidR="0007267A" w:rsidRDefault="0007267A" w:rsidP="002E2347"/>
          <w:p w14:paraId="476DFFD6" w14:textId="77777777" w:rsidR="002E2347" w:rsidRDefault="002E2347" w:rsidP="002E2347"/>
          <w:p w14:paraId="685CD7C8" w14:textId="77777777" w:rsidR="0007267A" w:rsidRPr="008F7D1B" w:rsidRDefault="0007267A" w:rsidP="00994E5F">
            <w:pPr>
              <w:jc w:val="center"/>
            </w:pPr>
            <w:r w:rsidRPr="008F7D1B">
              <w:t>Eil. Nr.</w:t>
            </w:r>
          </w:p>
        </w:tc>
        <w:tc>
          <w:tcPr>
            <w:tcW w:w="1379" w:type="pct"/>
            <w:gridSpan w:val="2"/>
            <w:shd w:val="clear" w:color="auto" w:fill="auto"/>
          </w:tcPr>
          <w:p w14:paraId="4CCF08EB" w14:textId="11CD49E3" w:rsidR="0007267A" w:rsidRPr="008F7D1B" w:rsidRDefault="0007267A" w:rsidP="00994E5F">
            <w:pPr>
              <w:jc w:val="center"/>
            </w:pPr>
            <w:r w:rsidRPr="008F7D1B">
              <w:t>Paskirties/Naudojimo būdo kodas</w:t>
            </w:r>
          </w:p>
        </w:tc>
        <w:tc>
          <w:tcPr>
            <w:tcW w:w="2039" w:type="pct"/>
            <w:vMerge w:val="restart"/>
            <w:shd w:val="clear" w:color="auto" w:fill="auto"/>
          </w:tcPr>
          <w:p w14:paraId="3D96037A" w14:textId="77777777" w:rsidR="0007267A" w:rsidRDefault="0007267A" w:rsidP="00994E5F">
            <w:pPr>
              <w:jc w:val="center"/>
            </w:pPr>
          </w:p>
          <w:p w14:paraId="3F102C92" w14:textId="77777777" w:rsidR="0007267A" w:rsidRDefault="0007267A" w:rsidP="00994E5F">
            <w:pPr>
              <w:jc w:val="center"/>
            </w:pPr>
          </w:p>
          <w:p w14:paraId="6A8AC14A" w14:textId="235DD962" w:rsidR="0007267A" w:rsidRPr="008F7D1B" w:rsidRDefault="0007267A" w:rsidP="00994E5F">
            <w:pPr>
              <w:jc w:val="center"/>
            </w:pPr>
            <w:r w:rsidRPr="008F7D1B">
              <w:t>Paskirties/Naudojimo būdo pavadinimas</w:t>
            </w:r>
          </w:p>
        </w:tc>
        <w:tc>
          <w:tcPr>
            <w:tcW w:w="1151" w:type="pct"/>
            <w:vMerge w:val="restart"/>
            <w:shd w:val="clear" w:color="auto" w:fill="auto"/>
          </w:tcPr>
          <w:p w14:paraId="6826356F" w14:textId="5DAD0C93" w:rsidR="0007267A" w:rsidRPr="008F7D1B" w:rsidRDefault="0007267A" w:rsidP="00994E5F">
            <w:pPr>
              <w:jc w:val="center"/>
            </w:pPr>
            <w:r w:rsidRPr="008F7D1B">
              <w:t>Žemės mokesči</w:t>
            </w:r>
            <w:r w:rsidR="008843A3">
              <w:t>o</w:t>
            </w:r>
            <w:r w:rsidRPr="008F7D1B">
              <w:t xml:space="preserve"> tarifas </w:t>
            </w:r>
            <w:r w:rsidR="008843A3">
              <w:t>(</w:t>
            </w:r>
            <w:r w:rsidRPr="008F7D1B">
              <w:t>procentais</w:t>
            </w:r>
            <w:r w:rsidR="008843A3">
              <w:t>)</w:t>
            </w:r>
          </w:p>
        </w:tc>
      </w:tr>
      <w:tr w:rsidR="0007267A" w:rsidRPr="008F7D1B" w14:paraId="073F65E8" w14:textId="77777777" w:rsidTr="002E2347">
        <w:trPr>
          <w:trHeight w:val="688"/>
        </w:trPr>
        <w:tc>
          <w:tcPr>
            <w:tcW w:w="431" w:type="pct"/>
            <w:vMerge/>
            <w:shd w:val="clear" w:color="auto" w:fill="auto"/>
          </w:tcPr>
          <w:p w14:paraId="5BA5222E" w14:textId="77777777" w:rsidR="0007267A" w:rsidRPr="008F7D1B" w:rsidRDefault="0007267A" w:rsidP="00994E5F">
            <w:pPr>
              <w:jc w:val="center"/>
            </w:pPr>
          </w:p>
        </w:tc>
        <w:tc>
          <w:tcPr>
            <w:tcW w:w="659" w:type="pct"/>
            <w:shd w:val="clear" w:color="auto" w:fill="auto"/>
          </w:tcPr>
          <w:p w14:paraId="691D13AD" w14:textId="77777777" w:rsidR="0007267A" w:rsidRPr="008F7D1B" w:rsidRDefault="0007267A" w:rsidP="00994E5F">
            <w:pPr>
              <w:jc w:val="center"/>
            </w:pPr>
            <w:r>
              <w:t>Paskirties</w:t>
            </w:r>
          </w:p>
        </w:tc>
        <w:tc>
          <w:tcPr>
            <w:tcW w:w="720" w:type="pct"/>
            <w:shd w:val="clear" w:color="auto" w:fill="auto"/>
          </w:tcPr>
          <w:p w14:paraId="1B88D34E" w14:textId="2BB834E1" w:rsidR="0007267A" w:rsidRPr="008F7D1B" w:rsidRDefault="0007267A" w:rsidP="002E2347">
            <w:pPr>
              <w:jc w:val="center"/>
            </w:pPr>
            <w:r>
              <w:t>Naudoj</w:t>
            </w:r>
            <w:r w:rsidR="002E2347">
              <w:t>i</w:t>
            </w:r>
            <w:r>
              <w:t>mo būdo</w:t>
            </w:r>
          </w:p>
        </w:tc>
        <w:tc>
          <w:tcPr>
            <w:tcW w:w="2039" w:type="pct"/>
            <w:vMerge/>
            <w:shd w:val="clear" w:color="auto" w:fill="auto"/>
          </w:tcPr>
          <w:p w14:paraId="6B1F09AF" w14:textId="77777777" w:rsidR="0007267A" w:rsidRPr="008F7D1B" w:rsidRDefault="0007267A" w:rsidP="00994E5F">
            <w:pPr>
              <w:jc w:val="center"/>
            </w:pPr>
          </w:p>
        </w:tc>
        <w:tc>
          <w:tcPr>
            <w:tcW w:w="1151" w:type="pct"/>
            <w:vMerge/>
            <w:shd w:val="clear" w:color="auto" w:fill="auto"/>
          </w:tcPr>
          <w:p w14:paraId="20C3812D" w14:textId="77777777" w:rsidR="0007267A" w:rsidRPr="008F7D1B" w:rsidRDefault="0007267A" w:rsidP="00994E5F">
            <w:pPr>
              <w:jc w:val="center"/>
            </w:pPr>
          </w:p>
        </w:tc>
      </w:tr>
      <w:tr w:rsidR="0007267A" w:rsidRPr="008F7D1B" w14:paraId="7DA35A6C" w14:textId="77777777" w:rsidTr="002E2347">
        <w:tc>
          <w:tcPr>
            <w:tcW w:w="431" w:type="pct"/>
            <w:shd w:val="clear" w:color="auto" w:fill="auto"/>
          </w:tcPr>
          <w:p w14:paraId="26351E7E" w14:textId="77777777" w:rsidR="0007267A" w:rsidRPr="008F7D1B" w:rsidRDefault="0007267A" w:rsidP="00994E5F">
            <w:pPr>
              <w:jc w:val="center"/>
            </w:pPr>
            <w:r w:rsidRPr="008F7D1B">
              <w:t>1</w:t>
            </w:r>
          </w:p>
        </w:tc>
        <w:tc>
          <w:tcPr>
            <w:tcW w:w="659" w:type="pct"/>
            <w:shd w:val="clear" w:color="auto" w:fill="auto"/>
          </w:tcPr>
          <w:p w14:paraId="5EDF9DDD" w14:textId="77777777" w:rsidR="0007267A" w:rsidRPr="008F7D1B" w:rsidRDefault="0007267A" w:rsidP="00994E5F">
            <w:pPr>
              <w:jc w:val="center"/>
            </w:pPr>
            <w:r w:rsidRPr="008F7D1B">
              <w:t>2</w:t>
            </w:r>
          </w:p>
        </w:tc>
        <w:tc>
          <w:tcPr>
            <w:tcW w:w="720" w:type="pct"/>
          </w:tcPr>
          <w:p w14:paraId="43B81C2C" w14:textId="77777777" w:rsidR="0007267A" w:rsidRPr="008F7D1B" w:rsidRDefault="0007267A" w:rsidP="00994E5F">
            <w:pPr>
              <w:jc w:val="center"/>
            </w:pPr>
            <w:r>
              <w:t>3</w:t>
            </w:r>
          </w:p>
        </w:tc>
        <w:tc>
          <w:tcPr>
            <w:tcW w:w="2039" w:type="pct"/>
            <w:shd w:val="clear" w:color="auto" w:fill="auto"/>
          </w:tcPr>
          <w:p w14:paraId="091DAB9D" w14:textId="77777777" w:rsidR="0007267A" w:rsidRPr="008F7D1B" w:rsidRDefault="0007267A" w:rsidP="00994E5F">
            <w:pPr>
              <w:jc w:val="center"/>
            </w:pPr>
            <w:r>
              <w:t>4</w:t>
            </w:r>
          </w:p>
        </w:tc>
        <w:tc>
          <w:tcPr>
            <w:tcW w:w="1151" w:type="pct"/>
            <w:shd w:val="clear" w:color="auto" w:fill="auto"/>
          </w:tcPr>
          <w:p w14:paraId="524D6187" w14:textId="77777777" w:rsidR="0007267A" w:rsidRPr="008F7D1B" w:rsidRDefault="0007267A" w:rsidP="00994E5F">
            <w:pPr>
              <w:jc w:val="center"/>
            </w:pPr>
            <w:r>
              <w:t>5</w:t>
            </w:r>
          </w:p>
        </w:tc>
      </w:tr>
      <w:tr w:rsidR="0007267A" w:rsidRPr="008F7D1B" w14:paraId="184748DF" w14:textId="77777777" w:rsidTr="002E2347">
        <w:tc>
          <w:tcPr>
            <w:tcW w:w="431" w:type="pct"/>
            <w:shd w:val="clear" w:color="auto" w:fill="auto"/>
          </w:tcPr>
          <w:p w14:paraId="7ED0CE07" w14:textId="77777777" w:rsidR="0007267A" w:rsidRPr="00B015EF" w:rsidRDefault="0007267A" w:rsidP="00994E5F">
            <w:pPr>
              <w:rPr>
                <w:b/>
              </w:rPr>
            </w:pPr>
            <w:r w:rsidRPr="00B015EF">
              <w:rPr>
                <w:b/>
              </w:rPr>
              <w:t>1.</w:t>
            </w:r>
          </w:p>
        </w:tc>
        <w:tc>
          <w:tcPr>
            <w:tcW w:w="659" w:type="pct"/>
            <w:shd w:val="clear" w:color="auto" w:fill="auto"/>
          </w:tcPr>
          <w:p w14:paraId="2B7CD8DB" w14:textId="77777777" w:rsidR="0007267A" w:rsidRPr="00B015EF" w:rsidRDefault="0007267A" w:rsidP="00994E5F">
            <w:pPr>
              <w:jc w:val="center"/>
              <w:rPr>
                <w:b/>
              </w:rPr>
            </w:pPr>
            <w:r w:rsidRPr="00B015EF">
              <w:rPr>
                <w:b/>
              </w:rPr>
              <w:t>610</w:t>
            </w:r>
          </w:p>
        </w:tc>
        <w:tc>
          <w:tcPr>
            <w:tcW w:w="720" w:type="pct"/>
          </w:tcPr>
          <w:p w14:paraId="6F981C34" w14:textId="77777777" w:rsidR="0007267A" w:rsidRPr="00B015EF" w:rsidRDefault="0007267A" w:rsidP="00994E5F">
            <w:pPr>
              <w:rPr>
                <w:b/>
              </w:rPr>
            </w:pPr>
          </w:p>
        </w:tc>
        <w:tc>
          <w:tcPr>
            <w:tcW w:w="2039" w:type="pct"/>
            <w:shd w:val="clear" w:color="auto" w:fill="auto"/>
          </w:tcPr>
          <w:p w14:paraId="397EDE24" w14:textId="77777777" w:rsidR="0007267A" w:rsidRPr="00B015EF" w:rsidRDefault="0007267A" w:rsidP="00994E5F">
            <w:pPr>
              <w:rPr>
                <w:b/>
              </w:rPr>
            </w:pPr>
            <w:r w:rsidRPr="00B015EF">
              <w:rPr>
                <w:b/>
              </w:rPr>
              <w:t xml:space="preserve">Žemės ūkio paskirties sklypai </w:t>
            </w:r>
          </w:p>
        </w:tc>
        <w:tc>
          <w:tcPr>
            <w:tcW w:w="1151" w:type="pct"/>
            <w:shd w:val="clear" w:color="auto" w:fill="auto"/>
          </w:tcPr>
          <w:p w14:paraId="531CF09B" w14:textId="77777777" w:rsidR="0007267A" w:rsidRPr="008F7D1B" w:rsidRDefault="0007267A" w:rsidP="00994E5F">
            <w:pPr>
              <w:jc w:val="center"/>
            </w:pPr>
            <w:r>
              <w:t>1,5</w:t>
            </w:r>
          </w:p>
        </w:tc>
      </w:tr>
      <w:tr w:rsidR="0007267A" w:rsidRPr="008F7D1B" w14:paraId="2A71D61F" w14:textId="77777777" w:rsidTr="002E2347">
        <w:tc>
          <w:tcPr>
            <w:tcW w:w="431" w:type="pct"/>
            <w:shd w:val="clear" w:color="auto" w:fill="auto"/>
          </w:tcPr>
          <w:p w14:paraId="01C34F55" w14:textId="77777777" w:rsidR="0007267A" w:rsidRPr="00B015EF" w:rsidRDefault="0007267A" w:rsidP="00994E5F">
            <w:pPr>
              <w:rPr>
                <w:b/>
              </w:rPr>
            </w:pPr>
            <w:r w:rsidRPr="00B015EF">
              <w:rPr>
                <w:b/>
              </w:rPr>
              <w:t>2.</w:t>
            </w:r>
          </w:p>
        </w:tc>
        <w:tc>
          <w:tcPr>
            <w:tcW w:w="659" w:type="pct"/>
            <w:shd w:val="clear" w:color="auto" w:fill="auto"/>
          </w:tcPr>
          <w:p w14:paraId="3CC72BD2" w14:textId="77777777" w:rsidR="0007267A" w:rsidRPr="00B015EF" w:rsidRDefault="0007267A" w:rsidP="00994E5F">
            <w:pPr>
              <w:jc w:val="center"/>
              <w:rPr>
                <w:b/>
              </w:rPr>
            </w:pPr>
            <w:r w:rsidRPr="00B015EF">
              <w:rPr>
                <w:b/>
              </w:rPr>
              <w:t>710</w:t>
            </w:r>
          </w:p>
        </w:tc>
        <w:tc>
          <w:tcPr>
            <w:tcW w:w="720" w:type="pct"/>
          </w:tcPr>
          <w:p w14:paraId="3FE8FD1F" w14:textId="733F6FC0" w:rsidR="0007267A" w:rsidRPr="00D304B2" w:rsidRDefault="0007267A" w:rsidP="00994E5F">
            <w:pPr>
              <w:rPr>
                <w:bCs/>
              </w:rPr>
            </w:pPr>
          </w:p>
        </w:tc>
        <w:tc>
          <w:tcPr>
            <w:tcW w:w="2039" w:type="pct"/>
            <w:shd w:val="clear" w:color="auto" w:fill="auto"/>
          </w:tcPr>
          <w:p w14:paraId="35A20CC3" w14:textId="77777777" w:rsidR="0007267A" w:rsidRPr="00C02B09" w:rsidRDefault="0007267A" w:rsidP="002E2347">
            <w:pPr>
              <w:jc w:val="both"/>
              <w:rPr>
                <w:b/>
              </w:rPr>
            </w:pPr>
            <w:r w:rsidRPr="00C02B09">
              <w:rPr>
                <w:b/>
              </w:rPr>
              <w:t>Miškų ūkio paskirties sklypai</w:t>
            </w:r>
          </w:p>
          <w:p w14:paraId="684352F8" w14:textId="2A5708A0" w:rsidR="00571A69" w:rsidRPr="00B015EF" w:rsidRDefault="00571A69" w:rsidP="002E2347">
            <w:pPr>
              <w:jc w:val="both"/>
              <w:rPr>
                <w:b/>
              </w:rPr>
            </w:pPr>
            <w:r w:rsidRPr="004B7033">
              <w:rPr>
                <w:bCs/>
              </w:rPr>
              <w:t>(</w:t>
            </w:r>
            <w:r w:rsidR="004B7033" w:rsidRPr="004B7033">
              <w:rPr>
                <w:bCs/>
              </w:rPr>
              <w:t>šiuo atveju apmokestinama miškų ūkio paskirties žemėje esanti ne miško žemė)</w:t>
            </w:r>
          </w:p>
        </w:tc>
        <w:tc>
          <w:tcPr>
            <w:tcW w:w="1151" w:type="pct"/>
            <w:shd w:val="clear" w:color="auto" w:fill="auto"/>
          </w:tcPr>
          <w:p w14:paraId="79D2E395" w14:textId="77777777" w:rsidR="0007267A" w:rsidRPr="008F7D1B" w:rsidRDefault="0007267A" w:rsidP="00994E5F">
            <w:pPr>
              <w:jc w:val="center"/>
            </w:pPr>
            <w:r>
              <w:t>1,5</w:t>
            </w:r>
          </w:p>
        </w:tc>
      </w:tr>
      <w:tr w:rsidR="0007267A" w:rsidRPr="008F7D1B" w14:paraId="2FFEACD8" w14:textId="77777777" w:rsidTr="002E2347">
        <w:tc>
          <w:tcPr>
            <w:tcW w:w="431" w:type="pct"/>
            <w:shd w:val="clear" w:color="auto" w:fill="auto"/>
          </w:tcPr>
          <w:p w14:paraId="6C303B00" w14:textId="77777777" w:rsidR="0007267A" w:rsidRPr="00B015EF" w:rsidRDefault="0007267A" w:rsidP="00994E5F">
            <w:pPr>
              <w:rPr>
                <w:b/>
              </w:rPr>
            </w:pPr>
            <w:r w:rsidRPr="00B015EF">
              <w:rPr>
                <w:b/>
              </w:rPr>
              <w:t>3.</w:t>
            </w:r>
          </w:p>
        </w:tc>
        <w:tc>
          <w:tcPr>
            <w:tcW w:w="659" w:type="pct"/>
            <w:shd w:val="clear" w:color="auto" w:fill="auto"/>
          </w:tcPr>
          <w:p w14:paraId="115463BE" w14:textId="77777777" w:rsidR="0007267A" w:rsidRPr="00B015EF" w:rsidRDefault="0007267A" w:rsidP="00994E5F">
            <w:pPr>
              <w:jc w:val="center"/>
              <w:rPr>
                <w:b/>
              </w:rPr>
            </w:pPr>
            <w:r w:rsidRPr="00B015EF">
              <w:rPr>
                <w:b/>
              </w:rPr>
              <w:t>810</w:t>
            </w:r>
          </w:p>
        </w:tc>
        <w:tc>
          <w:tcPr>
            <w:tcW w:w="720" w:type="pct"/>
          </w:tcPr>
          <w:p w14:paraId="6D83237F" w14:textId="77777777" w:rsidR="0007267A" w:rsidRPr="00B015EF" w:rsidRDefault="0007267A" w:rsidP="00994E5F">
            <w:pPr>
              <w:rPr>
                <w:b/>
              </w:rPr>
            </w:pPr>
          </w:p>
        </w:tc>
        <w:tc>
          <w:tcPr>
            <w:tcW w:w="2039" w:type="pct"/>
            <w:shd w:val="clear" w:color="auto" w:fill="auto"/>
          </w:tcPr>
          <w:p w14:paraId="5AF5B72C" w14:textId="77777777" w:rsidR="0007267A" w:rsidRPr="00B015EF" w:rsidRDefault="0007267A" w:rsidP="002E2347">
            <w:pPr>
              <w:jc w:val="both"/>
              <w:rPr>
                <w:b/>
              </w:rPr>
            </w:pPr>
            <w:r w:rsidRPr="00B015EF">
              <w:rPr>
                <w:b/>
              </w:rPr>
              <w:t>Konservacinės paskirties žemės sklypai</w:t>
            </w:r>
          </w:p>
        </w:tc>
        <w:tc>
          <w:tcPr>
            <w:tcW w:w="1151" w:type="pct"/>
            <w:shd w:val="clear" w:color="auto" w:fill="auto"/>
          </w:tcPr>
          <w:p w14:paraId="1F80EC87" w14:textId="77777777" w:rsidR="0007267A" w:rsidRPr="008F7D1B" w:rsidRDefault="0007267A" w:rsidP="00994E5F">
            <w:pPr>
              <w:jc w:val="center"/>
            </w:pPr>
            <w:r>
              <w:t>1,5</w:t>
            </w:r>
          </w:p>
        </w:tc>
      </w:tr>
      <w:tr w:rsidR="0007267A" w:rsidRPr="008F7D1B" w14:paraId="06D925F0" w14:textId="77777777" w:rsidTr="002E2347">
        <w:tc>
          <w:tcPr>
            <w:tcW w:w="431" w:type="pct"/>
            <w:shd w:val="clear" w:color="auto" w:fill="auto"/>
          </w:tcPr>
          <w:p w14:paraId="58399DFA" w14:textId="77777777" w:rsidR="0007267A" w:rsidRPr="00B015EF" w:rsidRDefault="0007267A" w:rsidP="00994E5F">
            <w:pPr>
              <w:rPr>
                <w:b/>
              </w:rPr>
            </w:pPr>
            <w:r w:rsidRPr="00B015EF">
              <w:rPr>
                <w:b/>
              </w:rPr>
              <w:t>4.</w:t>
            </w:r>
          </w:p>
        </w:tc>
        <w:tc>
          <w:tcPr>
            <w:tcW w:w="659" w:type="pct"/>
            <w:shd w:val="clear" w:color="auto" w:fill="auto"/>
          </w:tcPr>
          <w:p w14:paraId="356E72E9" w14:textId="77777777" w:rsidR="0007267A" w:rsidRDefault="0007267A" w:rsidP="00994E5F">
            <w:pPr>
              <w:jc w:val="center"/>
              <w:rPr>
                <w:b/>
              </w:rPr>
            </w:pPr>
            <w:r w:rsidRPr="00B015EF">
              <w:rPr>
                <w:b/>
              </w:rPr>
              <w:t>820</w:t>
            </w:r>
            <w:r>
              <w:rPr>
                <w:b/>
              </w:rPr>
              <w:t>,992</w:t>
            </w:r>
          </w:p>
          <w:p w14:paraId="693B2E7B" w14:textId="77777777" w:rsidR="0007267A" w:rsidRPr="00B015EF" w:rsidRDefault="0007267A" w:rsidP="00994E5F">
            <w:pPr>
              <w:jc w:val="center"/>
              <w:rPr>
                <w:b/>
              </w:rPr>
            </w:pPr>
          </w:p>
        </w:tc>
        <w:tc>
          <w:tcPr>
            <w:tcW w:w="720" w:type="pct"/>
          </w:tcPr>
          <w:p w14:paraId="1E731CB9" w14:textId="77777777" w:rsidR="0007267A" w:rsidRPr="00B015EF" w:rsidRDefault="0007267A" w:rsidP="00994E5F">
            <w:pPr>
              <w:rPr>
                <w:b/>
              </w:rPr>
            </w:pPr>
          </w:p>
        </w:tc>
        <w:tc>
          <w:tcPr>
            <w:tcW w:w="2039" w:type="pct"/>
            <w:shd w:val="clear" w:color="auto" w:fill="auto"/>
          </w:tcPr>
          <w:p w14:paraId="4121983C" w14:textId="77777777" w:rsidR="0007267A" w:rsidRPr="00B015EF" w:rsidRDefault="0007267A" w:rsidP="002E2347">
            <w:pPr>
              <w:jc w:val="both"/>
              <w:rPr>
                <w:b/>
              </w:rPr>
            </w:pPr>
            <w:r w:rsidRPr="00B015EF">
              <w:rPr>
                <w:b/>
              </w:rPr>
              <w:t>Vandens ūkio paskirties žemės sklypai</w:t>
            </w:r>
          </w:p>
        </w:tc>
        <w:tc>
          <w:tcPr>
            <w:tcW w:w="1151" w:type="pct"/>
            <w:shd w:val="clear" w:color="auto" w:fill="auto"/>
          </w:tcPr>
          <w:p w14:paraId="40DA0406" w14:textId="77777777" w:rsidR="0007267A" w:rsidRPr="008F7D1B" w:rsidRDefault="0007267A" w:rsidP="00994E5F">
            <w:pPr>
              <w:jc w:val="center"/>
            </w:pPr>
            <w:r>
              <w:t>1,5</w:t>
            </w:r>
          </w:p>
        </w:tc>
      </w:tr>
      <w:tr w:rsidR="0007267A" w:rsidRPr="008F7D1B" w14:paraId="70A90FB1" w14:textId="77777777" w:rsidTr="002E2347">
        <w:tc>
          <w:tcPr>
            <w:tcW w:w="431" w:type="pct"/>
            <w:shd w:val="clear" w:color="auto" w:fill="auto"/>
          </w:tcPr>
          <w:p w14:paraId="53910DCD" w14:textId="77777777" w:rsidR="0007267A" w:rsidRPr="00B015EF" w:rsidRDefault="0007267A" w:rsidP="00994E5F">
            <w:pPr>
              <w:rPr>
                <w:b/>
              </w:rPr>
            </w:pPr>
            <w:r>
              <w:rPr>
                <w:b/>
              </w:rPr>
              <w:t>5</w:t>
            </w:r>
            <w:r w:rsidRPr="00B015EF">
              <w:rPr>
                <w:b/>
              </w:rPr>
              <w:t>.</w:t>
            </w:r>
          </w:p>
        </w:tc>
        <w:tc>
          <w:tcPr>
            <w:tcW w:w="659" w:type="pct"/>
            <w:shd w:val="clear" w:color="auto" w:fill="auto"/>
          </w:tcPr>
          <w:p w14:paraId="7ECB525A" w14:textId="77777777" w:rsidR="0007267A" w:rsidRPr="00B015EF" w:rsidRDefault="0007267A" w:rsidP="00994E5F">
            <w:pPr>
              <w:jc w:val="center"/>
              <w:rPr>
                <w:b/>
              </w:rPr>
            </w:pPr>
            <w:r w:rsidRPr="00B015EF">
              <w:rPr>
                <w:b/>
              </w:rPr>
              <w:t>995</w:t>
            </w:r>
          </w:p>
        </w:tc>
        <w:tc>
          <w:tcPr>
            <w:tcW w:w="720" w:type="pct"/>
          </w:tcPr>
          <w:p w14:paraId="59234194" w14:textId="77777777" w:rsidR="0007267A" w:rsidRPr="00B015EF" w:rsidRDefault="0007267A" w:rsidP="00994E5F">
            <w:pPr>
              <w:rPr>
                <w:b/>
              </w:rPr>
            </w:pPr>
          </w:p>
        </w:tc>
        <w:tc>
          <w:tcPr>
            <w:tcW w:w="2039" w:type="pct"/>
            <w:shd w:val="clear" w:color="auto" w:fill="auto"/>
          </w:tcPr>
          <w:p w14:paraId="3897A069" w14:textId="77777777" w:rsidR="0007267A" w:rsidRPr="00B015EF" w:rsidRDefault="0007267A" w:rsidP="00994E5F">
            <w:pPr>
              <w:rPr>
                <w:b/>
              </w:rPr>
            </w:pPr>
            <w:r w:rsidRPr="00B015EF">
              <w:rPr>
                <w:b/>
              </w:rPr>
              <w:t>Kitos paskirties žemės sklypai</w:t>
            </w:r>
          </w:p>
        </w:tc>
        <w:tc>
          <w:tcPr>
            <w:tcW w:w="1151" w:type="pct"/>
            <w:shd w:val="clear" w:color="auto" w:fill="auto"/>
          </w:tcPr>
          <w:p w14:paraId="2BF1A739" w14:textId="77777777" w:rsidR="0007267A" w:rsidRPr="008F7D1B" w:rsidRDefault="0007267A" w:rsidP="00994E5F">
            <w:pPr>
              <w:jc w:val="center"/>
            </w:pPr>
            <w:r>
              <w:t>1,0</w:t>
            </w:r>
          </w:p>
        </w:tc>
      </w:tr>
      <w:tr w:rsidR="0007267A" w:rsidRPr="008F7D1B" w14:paraId="22DCCD3A" w14:textId="77777777" w:rsidTr="002E2347">
        <w:tc>
          <w:tcPr>
            <w:tcW w:w="431" w:type="pct"/>
            <w:shd w:val="clear" w:color="auto" w:fill="auto"/>
          </w:tcPr>
          <w:p w14:paraId="20CBFF46" w14:textId="77777777" w:rsidR="0007267A" w:rsidRPr="008F7D1B" w:rsidRDefault="0007267A" w:rsidP="00994E5F">
            <w:r>
              <w:t>5</w:t>
            </w:r>
            <w:r w:rsidRPr="008F7D1B">
              <w:t>.1.</w:t>
            </w:r>
          </w:p>
        </w:tc>
        <w:tc>
          <w:tcPr>
            <w:tcW w:w="659" w:type="pct"/>
            <w:shd w:val="clear" w:color="auto" w:fill="auto"/>
          </w:tcPr>
          <w:p w14:paraId="4D0CF194" w14:textId="77777777" w:rsidR="0007267A" w:rsidRPr="008F7D1B" w:rsidRDefault="0007267A" w:rsidP="00994E5F">
            <w:pPr>
              <w:jc w:val="center"/>
            </w:pPr>
          </w:p>
        </w:tc>
        <w:tc>
          <w:tcPr>
            <w:tcW w:w="720" w:type="pct"/>
          </w:tcPr>
          <w:p w14:paraId="049C89BE" w14:textId="77777777" w:rsidR="0007267A" w:rsidRPr="008F7D1B" w:rsidRDefault="0007267A" w:rsidP="002E2347">
            <w:pPr>
              <w:jc w:val="center"/>
            </w:pPr>
            <w:r w:rsidRPr="008F7D1B">
              <w:t>314</w:t>
            </w:r>
            <w:r>
              <w:t>, 327</w:t>
            </w:r>
          </w:p>
        </w:tc>
        <w:tc>
          <w:tcPr>
            <w:tcW w:w="2039" w:type="pct"/>
            <w:shd w:val="clear" w:color="auto" w:fill="auto"/>
          </w:tcPr>
          <w:p w14:paraId="045D02BD" w14:textId="77777777" w:rsidR="0007267A" w:rsidRPr="008F7D1B" w:rsidRDefault="0007267A" w:rsidP="00994E5F">
            <w:r w:rsidRPr="008F7D1B">
              <w:t>Gyvenamosios teritorijos</w:t>
            </w:r>
          </w:p>
        </w:tc>
        <w:tc>
          <w:tcPr>
            <w:tcW w:w="1151" w:type="pct"/>
            <w:shd w:val="clear" w:color="auto" w:fill="auto"/>
          </w:tcPr>
          <w:p w14:paraId="7F3EAF6C" w14:textId="77777777" w:rsidR="0007267A" w:rsidRPr="008F7D1B" w:rsidRDefault="0007267A" w:rsidP="00994E5F">
            <w:pPr>
              <w:jc w:val="center"/>
            </w:pPr>
            <w:r w:rsidRPr="008F7D1B">
              <w:t>1,0</w:t>
            </w:r>
          </w:p>
        </w:tc>
      </w:tr>
      <w:tr w:rsidR="0007267A" w:rsidRPr="008F7D1B" w14:paraId="27E5C839" w14:textId="77777777" w:rsidTr="002E2347">
        <w:tc>
          <w:tcPr>
            <w:tcW w:w="431" w:type="pct"/>
            <w:shd w:val="clear" w:color="auto" w:fill="auto"/>
          </w:tcPr>
          <w:p w14:paraId="0BBA01D1" w14:textId="77777777" w:rsidR="0007267A" w:rsidRPr="008F7D1B" w:rsidRDefault="0007267A" w:rsidP="00994E5F">
            <w:r>
              <w:t>5</w:t>
            </w:r>
            <w:r w:rsidRPr="008F7D1B">
              <w:t>.2.</w:t>
            </w:r>
          </w:p>
        </w:tc>
        <w:tc>
          <w:tcPr>
            <w:tcW w:w="659" w:type="pct"/>
            <w:shd w:val="clear" w:color="auto" w:fill="auto"/>
          </w:tcPr>
          <w:p w14:paraId="79E456EF" w14:textId="77777777" w:rsidR="0007267A" w:rsidRPr="008F7D1B" w:rsidRDefault="0007267A" w:rsidP="00994E5F">
            <w:pPr>
              <w:jc w:val="center"/>
            </w:pPr>
          </w:p>
        </w:tc>
        <w:tc>
          <w:tcPr>
            <w:tcW w:w="720" w:type="pct"/>
            <w:shd w:val="clear" w:color="auto" w:fill="auto"/>
          </w:tcPr>
          <w:p w14:paraId="47E80EE0" w14:textId="77777777" w:rsidR="0007267A" w:rsidRPr="008F7D1B" w:rsidRDefault="0007267A" w:rsidP="002E2347">
            <w:pPr>
              <w:jc w:val="center"/>
            </w:pPr>
            <w:r w:rsidRPr="008F7D1B">
              <w:t>315</w:t>
            </w:r>
          </w:p>
        </w:tc>
        <w:tc>
          <w:tcPr>
            <w:tcW w:w="2039" w:type="pct"/>
            <w:shd w:val="clear" w:color="auto" w:fill="auto"/>
          </w:tcPr>
          <w:p w14:paraId="2C8F918D" w14:textId="77777777" w:rsidR="0007267A" w:rsidRPr="008F7D1B" w:rsidRDefault="0007267A" w:rsidP="00994E5F">
            <w:r w:rsidRPr="008F7D1B">
              <w:t>Visuomeninės paskirties teritorijos</w:t>
            </w:r>
          </w:p>
        </w:tc>
        <w:tc>
          <w:tcPr>
            <w:tcW w:w="1151" w:type="pct"/>
            <w:shd w:val="clear" w:color="auto" w:fill="auto"/>
          </w:tcPr>
          <w:p w14:paraId="1ACF9076" w14:textId="77777777" w:rsidR="0007267A" w:rsidRPr="008F7D1B" w:rsidRDefault="0007267A" w:rsidP="00994E5F">
            <w:pPr>
              <w:jc w:val="center"/>
            </w:pPr>
            <w:r w:rsidRPr="008F7D1B">
              <w:t>1,0</w:t>
            </w:r>
          </w:p>
        </w:tc>
      </w:tr>
      <w:tr w:rsidR="0007267A" w:rsidRPr="008F7D1B" w14:paraId="5D8EFFCF" w14:textId="77777777" w:rsidTr="002E2347">
        <w:tc>
          <w:tcPr>
            <w:tcW w:w="431" w:type="pct"/>
            <w:shd w:val="clear" w:color="auto" w:fill="auto"/>
          </w:tcPr>
          <w:p w14:paraId="353F05E1" w14:textId="77777777" w:rsidR="0007267A" w:rsidRPr="008F7D1B" w:rsidRDefault="0007267A" w:rsidP="00994E5F">
            <w:r>
              <w:t>5</w:t>
            </w:r>
            <w:r w:rsidRPr="008F7D1B">
              <w:t>.3.</w:t>
            </w:r>
          </w:p>
        </w:tc>
        <w:tc>
          <w:tcPr>
            <w:tcW w:w="659" w:type="pct"/>
            <w:shd w:val="clear" w:color="auto" w:fill="auto"/>
          </w:tcPr>
          <w:p w14:paraId="4DD1540A" w14:textId="77777777" w:rsidR="0007267A" w:rsidRPr="008F7D1B" w:rsidRDefault="0007267A" w:rsidP="00994E5F">
            <w:pPr>
              <w:jc w:val="center"/>
            </w:pPr>
          </w:p>
        </w:tc>
        <w:tc>
          <w:tcPr>
            <w:tcW w:w="720" w:type="pct"/>
            <w:shd w:val="clear" w:color="auto" w:fill="auto"/>
          </w:tcPr>
          <w:p w14:paraId="7291F286" w14:textId="77777777" w:rsidR="0007267A" w:rsidRPr="008F7D1B" w:rsidRDefault="0007267A" w:rsidP="002E2347">
            <w:pPr>
              <w:jc w:val="center"/>
            </w:pPr>
            <w:r w:rsidRPr="008F7D1B">
              <w:t>316</w:t>
            </w:r>
          </w:p>
        </w:tc>
        <w:tc>
          <w:tcPr>
            <w:tcW w:w="2039" w:type="pct"/>
            <w:shd w:val="clear" w:color="auto" w:fill="auto"/>
          </w:tcPr>
          <w:p w14:paraId="6411F849" w14:textId="77777777" w:rsidR="0007267A" w:rsidRPr="008F7D1B" w:rsidRDefault="0007267A" w:rsidP="002E2347">
            <w:pPr>
              <w:jc w:val="both"/>
            </w:pPr>
            <w:r w:rsidRPr="008F7D1B">
              <w:t>Pramonės ir sandėliavimo objektų teritorijos</w:t>
            </w:r>
          </w:p>
        </w:tc>
        <w:tc>
          <w:tcPr>
            <w:tcW w:w="1151" w:type="pct"/>
            <w:shd w:val="clear" w:color="auto" w:fill="auto"/>
          </w:tcPr>
          <w:p w14:paraId="206F013B" w14:textId="77777777" w:rsidR="0007267A" w:rsidRPr="008F7D1B" w:rsidRDefault="0007267A" w:rsidP="00994E5F">
            <w:pPr>
              <w:jc w:val="center"/>
            </w:pPr>
            <w:r w:rsidRPr="008F7D1B">
              <w:t>1,5</w:t>
            </w:r>
          </w:p>
        </w:tc>
      </w:tr>
      <w:tr w:rsidR="0007267A" w:rsidRPr="008F7D1B" w14:paraId="72232F03" w14:textId="77777777" w:rsidTr="002E2347">
        <w:tc>
          <w:tcPr>
            <w:tcW w:w="431" w:type="pct"/>
            <w:shd w:val="clear" w:color="auto" w:fill="auto"/>
          </w:tcPr>
          <w:p w14:paraId="51F89E10" w14:textId="77777777" w:rsidR="0007267A" w:rsidRPr="008F7D1B" w:rsidRDefault="0007267A" w:rsidP="00994E5F">
            <w:r>
              <w:t>5</w:t>
            </w:r>
            <w:r w:rsidRPr="008F7D1B">
              <w:t>.4.</w:t>
            </w:r>
          </w:p>
        </w:tc>
        <w:tc>
          <w:tcPr>
            <w:tcW w:w="659" w:type="pct"/>
            <w:shd w:val="clear" w:color="auto" w:fill="auto"/>
          </w:tcPr>
          <w:p w14:paraId="49D49AF0" w14:textId="77777777" w:rsidR="0007267A" w:rsidRPr="008F7D1B" w:rsidRDefault="0007267A" w:rsidP="00994E5F">
            <w:pPr>
              <w:jc w:val="center"/>
            </w:pPr>
          </w:p>
        </w:tc>
        <w:tc>
          <w:tcPr>
            <w:tcW w:w="720" w:type="pct"/>
            <w:shd w:val="clear" w:color="auto" w:fill="auto"/>
          </w:tcPr>
          <w:p w14:paraId="7C48BBD4" w14:textId="77777777" w:rsidR="0007267A" w:rsidRPr="008F7D1B" w:rsidRDefault="0007267A" w:rsidP="002E2347">
            <w:pPr>
              <w:jc w:val="center"/>
            </w:pPr>
            <w:r w:rsidRPr="008F7D1B">
              <w:t>317</w:t>
            </w:r>
          </w:p>
        </w:tc>
        <w:tc>
          <w:tcPr>
            <w:tcW w:w="2039" w:type="pct"/>
            <w:shd w:val="clear" w:color="auto" w:fill="auto"/>
          </w:tcPr>
          <w:p w14:paraId="0D5AC1A2" w14:textId="77777777" w:rsidR="0007267A" w:rsidRPr="008F7D1B" w:rsidRDefault="0007267A" w:rsidP="00994E5F">
            <w:r w:rsidRPr="008F7D1B">
              <w:t>Komercinės paskirties objektų teritorijos</w:t>
            </w:r>
          </w:p>
        </w:tc>
        <w:tc>
          <w:tcPr>
            <w:tcW w:w="1151" w:type="pct"/>
            <w:shd w:val="clear" w:color="auto" w:fill="auto"/>
          </w:tcPr>
          <w:p w14:paraId="6DC32303" w14:textId="77777777" w:rsidR="0007267A" w:rsidRPr="008F7D1B" w:rsidRDefault="0007267A" w:rsidP="00994E5F">
            <w:pPr>
              <w:jc w:val="center"/>
            </w:pPr>
            <w:r w:rsidRPr="008F7D1B">
              <w:t>1,5</w:t>
            </w:r>
          </w:p>
        </w:tc>
      </w:tr>
      <w:tr w:rsidR="0007267A" w:rsidRPr="008F7D1B" w14:paraId="021EC07D" w14:textId="77777777" w:rsidTr="002E2347">
        <w:tc>
          <w:tcPr>
            <w:tcW w:w="431" w:type="pct"/>
            <w:shd w:val="clear" w:color="auto" w:fill="auto"/>
          </w:tcPr>
          <w:p w14:paraId="4ACF68EC" w14:textId="77777777" w:rsidR="0007267A" w:rsidRPr="008F7D1B" w:rsidRDefault="0007267A" w:rsidP="00994E5F">
            <w:r>
              <w:t>5</w:t>
            </w:r>
            <w:r w:rsidRPr="008F7D1B">
              <w:t>.5.</w:t>
            </w:r>
          </w:p>
        </w:tc>
        <w:tc>
          <w:tcPr>
            <w:tcW w:w="659" w:type="pct"/>
            <w:shd w:val="clear" w:color="auto" w:fill="auto"/>
          </w:tcPr>
          <w:p w14:paraId="11F8EFB1" w14:textId="77777777" w:rsidR="0007267A" w:rsidRPr="008F7D1B" w:rsidRDefault="0007267A" w:rsidP="00994E5F">
            <w:pPr>
              <w:jc w:val="center"/>
            </w:pPr>
          </w:p>
        </w:tc>
        <w:tc>
          <w:tcPr>
            <w:tcW w:w="720" w:type="pct"/>
            <w:shd w:val="clear" w:color="auto" w:fill="auto"/>
          </w:tcPr>
          <w:p w14:paraId="1610177F" w14:textId="77777777" w:rsidR="0007267A" w:rsidRPr="008F7D1B" w:rsidRDefault="0007267A" w:rsidP="002E2347">
            <w:pPr>
              <w:jc w:val="center"/>
            </w:pPr>
            <w:r w:rsidRPr="008F7D1B">
              <w:t>318</w:t>
            </w:r>
          </w:p>
        </w:tc>
        <w:tc>
          <w:tcPr>
            <w:tcW w:w="2039" w:type="pct"/>
            <w:shd w:val="clear" w:color="auto" w:fill="auto"/>
          </w:tcPr>
          <w:p w14:paraId="02620D7A" w14:textId="77777777" w:rsidR="0007267A" w:rsidRPr="008F7D1B" w:rsidRDefault="0007267A" w:rsidP="00994E5F">
            <w:r w:rsidRPr="008F7D1B">
              <w:t>Inžinerinės infrastruktūros teritorijos</w:t>
            </w:r>
          </w:p>
        </w:tc>
        <w:tc>
          <w:tcPr>
            <w:tcW w:w="1151" w:type="pct"/>
            <w:shd w:val="clear" w:color="auto" w:fill="auto"/>
          </w:tcPr>
          <w:p w14:paraId="06ABA67D" w14:textId="77777777" w:rsidR="0007267A" w:rsidRPr="008F7D1B" w:rsidRDefault="0007267A" w:rsidP="00994E5F">
            <w:pPr>
              <w:jc w:val="center"/>
            </w:pPr>
            <w:r w:rsidRPr="008F7D1B">
              <w:t>1,5</w:t>
            </w:r>
          </w:p>
        </w:tc>
      </w:tr>
      <w:tr w:rsidR="0007267A" w:rsidRPr="008F7D1B" w14:paraId="62A21E17" w14:textId="77777777" w:rsidTr="002E2347">
        <w:tc>
          <w:tcPr>
            <w:tcW w:w="431" w:type="pct"/>
            <w:shd w:val="clear" w:color="auto" w:fill="auto"/>
          </w:tcPr>
          <w:p w14:paraId="70CB32EC" w14:textId="77777777" w:rsidR="0007267A" w:rsidRPr="008F7D1B" w:rsidRDefault="0007267A" w:rsidP="00994E5F">
            <w:r>
              <w:t>5</w:t>
            </w:r>
            <w:r w:rsidRPr="008F7D1B">
              <w:t>.6.</w:t>
            </w:r>
          </w:p>
        </w:tc>
        <w:tc>
          <w:tcPr>
            <w:tcW w:w="659" w:type="pct"/>
            <w:shd w:val="clear" w:color="auto" w:fill="auto"/>
          </w:tcPr>
          <w:p w14:paraId="3E6D692C" w14:textId="77777777" w:rsidR="0007267A" w:rsidRPr="008F7D1B" w:rsidRDefault="0007267A" w:rsidP="00994E5F">
            <w:pPr>
              <w:jc w:val="center"/>
            </w:pPr>
          </w:p>
        </w:tc>
        <w:tc>
          <w:tcPr>
            <w:tcW w:w="720" w:type="pct"/>
            <w:shd w:val="clear" w:color="auto" w:fill="auto"/>
          </w:tcPr>
          <w:p w14:paraId="066893FB" w14:textId="77777777" w:rsidR="0007267A" w:rsidRPr="008F7D1B" w:rsidRDefault="0007267A" w:rsidP="002E2347">
            <w:pPr>
              <w:jc w:val="center"/>
            </w:pPr>
            <w:r w:rsidRPr="008F7D1B">
              <w:t>319</w:t>
            </w:r>
          </w:p>
        </w:tc>
        <w:tc>
          <w:tcPr>
            <w:tcW w:w="2039" w:type="pct"/>
            <w:shd w:val="clear" w:color="auto" w:fill="auto"/>
          </w:tcPr>
          <w:p w14:paraId="7501B33C" w14:textId="77777777" w:rsidR="0007267A" w:rsidRPr="008F7D1B" w:rsidRDefault="0007267A" w:rsidP="00994E5F">
            <w:r w:rsidRPr="008F7D1B">
              <w:t>Rekreacinės teritorijos</w:t>
            </w:r>
          </w:p>
        </w:tc>
        <w:tc>
          <w:tcPr>
            <w:tcW w:w="1151" w:type="pct"/>
            <w:shd w:val="clear" w:color="auto" w:fill="auto"/>
          </w:tcPr>
          <w:p w14:paraId="5D4607B2" w14:textId="77777777" w:rsidR="0007267A" w:rsidRPr="008F7D1B" w:rsidRDefault="0007267A" w:rsidP="00994E5F">
            <w:pPr>
              <w:jc w:val="center"/>
            </w:pPr>
            <w:r w:rsidRPr="008F7D1B">
              <w:t>0,8</w:t>
            </w:r>
          </w:p>
        </w:tc>
      </w:tr>
      <w:tr w:rsidR="0007267A" w:rsidRPr="008F7D1B" w14:paraId="5A5212CC" w14:textId="77777777" w:rsidTr="002E2347">
        <w:tc>
          <w:tcPr>
            <w:tcW w:w="431" w:type="pct"/>
            <w:shd w:val="clear" w:color="auto" w:fill="auto"/>
          </w:tcPr>
          <w:p w14:paraId="00693DD0" w14:textId="77777777" w:rsidR="0007267A" w:rsidRPr="008F7D1B" w:rsidRDefault="0007267A" w:rsidP="00994E5F">
            <w:r>
              <w:t>5</w:t>
            </w:r>
            <w:r w:rsidRPr="008F7D1B">
              <w:t>.7.</w:t>
            </w:r>
          </w:p>
        </w:tc>
        <w:tc>
          <w:tcPr>
            <w:tcW w:w="659" w:type="pct"/>
            <w:shd w:val="clear" w:color="auto" w:fill="auto"/>
          </w:tcPr>
          <w:p w14:paraId="607505CA" w14:textId="77777777" w:rsidR="0007267A" w:rsidRPr="008F7D1B" w:rsidRDefault="0007267A" w:rsidP="00994E5F">
            <w:pPr>
              <w:jc w:val="center"/>
            </w:pPr>
          </w:p>
        </w:tc>
        <w:tc>
          <w:tcPr>
            <w:tcW w:w="720" w:type="pct"/>
            <w:shd w:val="clear" w:color="auto" w:fill="auto"/>
          </w:tcPr>
          <w:p w14:paraId="046BFD31" w14:textId="77777777" w:rsidR="0007267A" w:rsidRPr="008F7D1B" w:rsidRDefault="0007267A" w:rsidP="002E2347">
            <w:pPr>
              <w:jc w:val="center"/>
            </w:pPr>
            <w:r w:rsidRPr="008F7D1B">
              <w:t>320</w:t>
            </w:r>
          </w:p>
        </w:tc>
        <w:tc>
          <w:tcPr>
            <w:tcW w:w="2039" w:type="pct"/>
            <w:shd w:val="clear" w:color="auto" w:fill="auto"/>
          </w:tcPr>
          <w:p w14:paraId="3DDCE464" w14:textId="77777777" w:rsidR="0007267A" w:rsidRPr="008F7D1B" w:rsidRDefault="0007267A" w:rsidP="00994E5F">
            <w:r w:rsidRPr="008F7D1B">
              <w:t>Bendro naudojimo teritorijos</w:t>
            </w:r>
          </w:p>
        </w:tc>
        <w:tc>
          <w:tcPr>
            <w:tcW w:w="1151" w:type="pct"/>
            <w:shd w:val="clear" w:color="auto" w:fill="auto"/>
          </w:tcPr>
          <w:p w14:paraId="5E32B4E1" w14:textId="77777777" w:rsidR="0007267A" w:rsidRPr="008F7D1B" w:rsidRDefault="0007267A" w:rsidP="00994E5F">
            <w:pPr>
              <w:jc w:val="center"/>
            </w:pPr>
            <w:r w:rsidRPr="008F7D1B">
              <w:t>1,0</w:t>
            </w:r>
          </w:p>
        </w:tc>
      </w:tr>
      <w:tr w:rsidR="0007267A" w:rsidRPr="008F7D1B" w14:paraId="1CDD0B67" w14:textId="77777777" w:rsidTr="002E2347">
        <w:tc>
          <w:tcPr>
            <w:tcW w:w="431" w:type="pct"/>
            <w:shd w:val="clear" w:color="auto" w:fill="auto"/>
          </w:tcPr>
          <w:p w14:paraId="19A80E01" w14:textId="77777777" w:rsidR="0007267A" w:rsidRPr="008F7D1B" w:rsidRDefault="0007267A" w:rsidP="00994E5F">
            <w:r>
              <w:t>5</w:t>
            </w:r>
            <w:r w:rsidRPr="008F7D1B">
              <w:t>.8.</w:t>
            </w:r>
          </w:p>
        </w:tc>
        <w:tc>
          <w:tcPr>
            <w:tcW w:w="659" w:type="pct"/>
            <w:shd w:val="clear" w:color="auto" w:fill="auto"/>
          </w:tcPr>
          <w:p w14:paraId="5F2DF36F" w14:textId="77777777" w:rsidR="0007267A" w:rsidRPr="008F7D1B" w:rsidRDefault="0007267A" w:rsidP="00994E5F">
            <w:pPr>
              <w:jc w:val="center"/>
            </w:pPr>
          </w:p>
        </w:tc>
        <w:tc>
          <w:tcPr>
            <w:tcW w:w="720" w:type="pct"/>
            <w:shd w:val="clear" w:color="auto" w:fill="auto"/>
          </w:tcPr>
          <w:p w14:paraId="00E0D693" w14:textId="77777777" w:rsidR="0007267A" w:rsidRPr="008F7D1B" w:rsidRDefault="0007267A" w:rsidP="002E2347">
            <w:pPr>
              <w:jc w:val="center"/>
            </w:pPr>
            <w:r w:rsidRPr="008F7D1B">
              <w:t>321</w:t>
            </w:r>
          </w:p>
        </w:tc>
        <w:tc>
          <w:tcPr>
            <w:tcW w:w="2039" w:type="pct"/>
            <w:shd w:val="clear" w:color="auto" w:fill="auto"/>
          </w:tcPr>
          <w:p w14:paraId="4C94726F" w14:textId="77777777" w:rsidR="0007267A" w:rsidRPr="008F7D1B" w:rsidRDefault="0007267A" w:rsidP="00994E5F">
            <w:r w:rsidRPr="008F7D1B">
              <w:t>Naudingųjų iškasenų teritorijos</w:t>
            </w:r>
          </w:p>
        </w:tc>
        <w:tc>
          <w:tcPr>
            <w:tcW w:w="1151" w:type="pct"/>
            <w:shd w:val="clear" w:color="auto" w:fill="auto"/>
          </w:tcPr>
          <w:p w14:paraId="75F6EC88" w14:textId="77777777" w:rsidR="0007267A" w:rsidRPr="008F7D1B" w:rsidRDefault="0007267A" w:rsidP="00994E5F">
            <w:pPr>
              <w:jc w:val="center"/>
            </w:pPr>
            <w:r w:rsidRPr="008F7D1B">
              <w:t>4,0</w:t>
            </w:r>
          </w:p>
        </w:tc>
      </w:tr>
      <w:tr w:rsidR="0007267A" w:rsidRPr="008F7D1B" w14:paraId="02D34707" w14:textId="77777777" w:rsidTr="002E2347">
        <w:tc>
          <w:tcPr>
            <w:tcW w:w="431" w:type="pct"/>
            <w:shd w:val="clear" w:color="auto" w:fill="auto"/>
          </w:tcPr>
          <w:p w14:paraId="670B3AC5" w14:textId="77777777" w:rsidR="0007267A" w:rsidRPr="008F7D1B" w:rsidRDefault="0007267A" w:rsidP="00994E5F">
            <w:r>
              <w:t>5</w:t>
            </w:r>
            <w:r w:rsidRPr="008F7D1B">
              <w:t>.9.</w:t>
            </w:r>
          </w:p>
        </w:tc>
        <w:tc>
          <w:tcPr>
            <w:tcW w:w="659" w:type="pct"/>
            <w:shd w:val="clear" w:color="auto" w:fill="auto"/>
          </w:tcPr>
          <w:p w14:paraId="34DA74EE" w14:textId="77777777" w:rsidR="0007267A" w:rsidRPr="008F7D1B" w:rsidRDefault="0007267A" w:rsidP="00994E5F">
            <w:pPr>
              <w:jc w:val="center"/>
            </w:pPr>
          </w:p>
        </w:tc>
        <w:tc>
          <w:tcPr>
            <w:tcW w:w="720" w:type="pct"/>
            <w:shd w:val="clear" w:color="auto" w:fill="auto"/>
          </w:tcPr>
          <w:p w14:paraId="3BC48E60" w14:textId="77777777" w:rsidR="0007267A" w:rsidRPr="008F7D1B" w:rsidRDefault="0007267A" w:rsidP="002E2347">
            <w:pPr>
              <w:jc w:val="center"/>
            </w:pPr>
            <w:r w:rsidRPr="008F7D1B">
              <w:t>322</w:t>
            </w:r>
          </w:p>
        </w:tc>
        <w:tc>
          <w:tcPr>
            <w:tcW w:w="2039" w:type="pct"/>
            <w:shd w:val="clear" w:color="auto" w:fill="auto"/>
          </w:tcPr>
          <w:p w14:paraId="7E96D063" w14:textId="77777777" w:rsidR="0007267A" w:rsidRPr="008F7D1B" w:rsidRDefault="0007267A" w:rsidP="00994E5F">
            <w:r w:rsidRPr="008F7D1B">
              <w:t>Teritorijos krašto apsaugai</w:t>
            </w:r>
          </w:p>
        </w:tc>
        <w:tc>
          <w:tcPr>
            <w:tcW w:w="1151" w:type="pct"/>
            <w:shd w:val="clear" w:color="auto" w:fill="auto"/>
          </w:tcPr>
          <w:p w14:paraId="7AC56C28" w14:textId="77777777" w:rsidR="0007267A" w:rsidRPr="008F7D1B" w:rsidRDefault="0007267A" w:rsidP="00994E5F">
            <w:pPr>
              <w:jc w:val="center"/>
            </w:pPr>
            <w:r w:rsidRPr="008F7D1B">
              <w:t>1,0</w:t>
            </w:r>
          </w:p>
        </w:tc>
      </w:tr>
      <w:tr w:rsidR="0007267A" w:rsidRPr="008F7D1B" w14:paraId="7F5A5F4A" w14:textId="77777777" w:rsidTr="002E2347">
        <w:tc>
          <w:tcPr>
            <w:tcW w:w="431" w:type="pct"/>
            <w:shd w:val="clear" w:color="auto" w:fill="auto"/>
          </w:tcPr>
          <w:p w14:paraId="7E587AD5" w14:textId="77777777" w:rsidR="0007267A" w:rsidRPr="008F7D1B" w:rsidRDefault="0007267A" w:rsidP="00994E5F">
            <w:r>
              <w:t>5</w:t>
            </w:r>
            <w:r w:rsidRPr="008F7D1B">
              <w:t>.10.</w:t>
            </w:r>
          </w:p>
        </w:tc>
        <w:tc>
          <w:tcPr>
            <w:tcW w:w="659" w:type="pct"/>
            <w:shd w:val="clear" w:color="auto" w:fill="auto"/>
          </w:tcPr>
          <w:p w14:paraId="236D2C6D" w14:textId="77777777" w:rsidR="0007267A" w:rsidRPr="008F7D1B" w:rsidRDefault="0007267A" w:rsidP="00994E5F">
            <w:pPr>
              <w:jc w:val="center"/>
            </w:pPr>
          </w:p>
        </w:tc>
        <w:tc>
          <w:tcPr>
            <w:tcW w:w="720" w:type="pct"/>
            <w:shd w:val="clear" w:color="auto" w:fill="auto"/>
          </w:tcPr>
          <w:p w14:paraId="2E4E237F" w14:textId="77777777" w:rsidR="0007267A" w:rsidRPr="008F7D1B" w:rsidRDefault="0007267A" w:rsidP="002E2347">
            <w:pPr>
              <w:jc w:val="center"/>
            </w:pPr>
            <w:r w:rsidRPr="008F7D1B">
              <w:t>323</w:t>
            </w:r>
          </w:p>
        </w:tc>
        <w:tc>
          <w:tcPr>
            <w:tcW w:w="2039" w:type="pct"/>
            <w:shd w:val="clear" w:color="auto" w:fill="auto"/>
          </w:tcPr>
          <w:p w14:paraId="06B48712" w14:textId="77777777" w:rsidR="0007267A" w:rsidRPr="008F7D1B" w:rsidRDefault="0007267A" w:rsidP="00994E5F">
            <w:r w:rsidRPr="008F7D1B">
              <w:t>Atliekų saugojimo teritorijos</w:t>
            </w:r>
          </w:p>
        </w:tc>
        <w:tc>
          <w:tcPr>
            <w:tcW w:w="1151" w:type="pct"/>
            <w:shd w:val="clear" w:color="auto" w:fill="auto"/>
          </w:tcPr>
          <w:p w14:paraId="56AE7F66" w14:textId="77777777" w:rsidR="0007267A" w:rsidRPr="008F7D1B" w:rsidRDefault="0007267A" w:rsidP="00994E5F">
            <w:pPr>
              <w:jc w:val="center"/>
            </w:pPr>
            <w:r w:rsidRPr="008F7D1B">
              <w:t>1,0</w:t>
            </w:r>
          </w:p>
        </w:tc>
      </w:tr>
      <w:tr w:rsidR="0007267A" w:rsidRPr="008F7D1B" w14:paraId="43823757" w14:textId="77777777" w:rsidTr="002E2347">
        <w:tc>
          <w:tcPr>
            <w:tcW w:w="431" w:type="pct"/>
            <w:shd w:val="clear" w:color="auto" w:fill="auto"/>
          </w:tcPr>
          <w:p w14:paraId="4906A806" w14:textId="77777777" w:rsidR="0007267A" w:rsidRPr="008F7D1B" w:rsidRDefault="0007267A" w:rsidP="00994E5F">
            <w:r>
              <w:t>5</w:t>
            </w:r>
            <w:r w:rsidRPr="008F7D1B">
              <w:t>.11.</w:t>
            </w:r>
          </w:p>
        </w:tc>
        <w:tc>
          <w:tcPr>
            <w:tcW w:w="659" w:type="pct"/>
            <w:shd w:val="clear" w:color="auto" w:fill="auto"/>
          </w:tcPr>
          <w:p w14:paraId="1F68B7B0" w14:textId="77777777" w:rsidR="0007267A" w:rsidRPr="008F7D1B" w:rsidRDefault="0007267A" w:rsidP="00994E5F">
            <w:pPr>
              <w:jc w:val="center"/>
            </w:pPr>
          </w:p>
        </w:tc>
        <w:tc>
          <w:tcPr>
            <w:tcW w:w="720" w:type="pct"/>
            <w:shd w:val="clear" w:color="auto" w:fill="auto"/>
          </w:tcPr>
          <w:p w14:paraId="0F5B95AF" w14:textId="77777777" w:rsidR="0007267A" w:rsidRPr="008F7D1B" w:rsidRDefault="0007267A" w:rsidP="002E2347">
            <w:pPr>
              <w:jc w:val="center"/>
            </w:pPr>
            <w:r w:rsidRPr="008F7D1B">
              <w:t>324</w:t>
            </w:r>
          </w:p>
        </w:tc>
        <w:tc>
          <w:tcPr>
            <w:tcW w:w="2039" w:type="pct"/>
            <w:shd w:val="clear" w:color="auto" w:fill="auto"/>
          </w:tcPr>
          <w:p w14:paraId="478A1DA3" w14:textId="77777777" w:rsidR="0007267A" w:rsidRPr="008F7D1B" w:rsidRDefault="0007267A" w:rsidP="00994E5F">
            <w:r w:rsidRPr="008F7D1B">
              <w:t>Atskirųjų želdynų teritorijos</w:t>
            </w:r>
          </w:p>
        </w:tc>
        <w:tc>
          <w:tcPr>
            <w:tcW w:w="1151" w:type="pct"/>
            <w:shd w:val="clear" w:color="auto" w:fill="auto"/>
          </w:tcPr>
          <w:p w14:paraId="189FBF7F" w14:textId="77777777" w:rsidR="0007267A" w:rsidRPr="008F7D1B" w:rsidRDefault="0007267A" w:rsidP="00994E5F">
            <w:pPr>
              <w:jc w:val="center"/>
            </w:pPr>
            <w:r w:rsidRPr="008F7D1B">
              <w:t>1,0</w:t>
            </w:r>
          </w:p>
        </w:tc>
      </w:tr>
      <w:tr w:rsidR="0007267A" w:rsidRPr="008F7D1B" w14:paraId="1A4B02CB" w14:textId="77777777" w:rsidTr="002E2347">
        <w:tc>
          <w:tcPr>
            <w:tcW w:w="431" w:type="pct"/>
            <w:shd w:val="clear" w:color="auto" w:fill="auto"/>
          </w:tcPr>
          <w:p w14:paraId="7591D407" w14:textId="77777777" w:rsidR="0007267A" w:rsidRPr="008F7D1B" w:rsidRDefault="0007267A" w:rsidP="00994E5F">
            <w:r>
              <w:t>5</w:t>
            </w:r>
            <w:r w:rsidRPr="008F7D1B">
              <w:t>.12.</w:t>
            </w:r>
          </w:p>
        </w:tc>
        <w:tc>
          <w:tcPr>
            <w:tcW w:w="659" w:type="pct"/>
            <w:shd w:val="clear" w:color="auto" w:fill="auto"/>
          </w:tcPr>
          <w:p w14:paraId="767FFF0F" w14:textId="77777777" w:rsidR="0007267A" w:rsidRPr="008F7D1B" w:rsidRDefault="0007267A" w:rsidP="00994E5F">
            <w:pPr>
              <w:jc w:val="center"/>
            </w:pPr>
          </w:p>
        </w:tc>
        <w:tc>
          <w:tcPr>
            <w:tcW w:w="720" w:type="pct"/>
            <w:shd w:val="clear" w:color="auto" w:fill="auto"/>
          </w:tcPr>
          <w:p w14:paraId="2768DFA8" w14:textId="77777777" w:rsidR="0007267A" w:rsidRPr="008F7D1B" w:rsidRDefault="0007267A" w:rsidP="002E2347">
            <w:pPr>
              <w:jc w:val="center"/>
            </w:pPr>
            <w:r w:rsidRPr="008F7D1B">
              <w:t>325</w:t>
            </w:r>
          </w:p>
        </w:tc>
        <w:tc>
          <w:tcPr>
            <w:tcW w:w="2039" w:type="pct"/>
            <w:shd w:val="clear" w:color="auto" w:fill="auto"/>
          </w:tcPr>
          <w:p w14:paraId="7D58F796" w14:textId="77777777" w:rsidR="0007267A" w:rsidRPr="008F7D1B" w:rsidRDefault="0007267A" w:rsidP="00994E5F">
            <w:r w:rsidRPr="008F7D1B">
              <w:t>Teritorijos valstybės sienos apsaugai</w:t>
            </w:r>
          </w:p>
        </w:tc>
        <w:tc>
          <w:tcPr>
            <w:tcW w:w="1151" w:type="pct"/>
            <w:shd w:val="clear" w:color="auto" w:fill="auto"/>
          </w:tcPr>
          <w:p w14:paraId="591F213D" w14:textId="77777777" w:rsidR="0007267A" w:rsidRPr="008F7D1B" w:rsidRDefault="0007267A" w:rsidP="00994E5F">
            <w:pPr>
              <w:jc w:val="center"/>
            </w:pPr>
            <w:r w:rsidRPr="008F7D1B">
              <w:t>1,0</w:t>
            </w:r>
          </w:p>
        </w:tc>
      </w:tr>
      <w:tr w:rsidR="0007267A" w:rsidRPr="008F7D1B" w14:paraId="10839B50" w14:textId="77777777" w:rsidTr="002E2347">
        <w:tc>
          <w:tcPr>
            <w:tcW w:w="431" w:type="pct"/>
            <w:shd w:val="clear" w:color="auto" w:fill="auto"/>
          </w:tcPr>
          <w:p w14:paraId="4AB6F339" w14:textId="77777777" w:rsidR="0007267A" w:rsidRPr="008F7D1B" w:rsidRDefault="0007267A" w:rsidP="00994E5F">
            <w:r>
              <w:t>5.13</w:t>
            </w:r>
            <w:r w:rsidRPr="008F7D1B">
              <w:t>.</w:t>
            </w:r>
          </w:p>
        </w:tc>
        <w:tc>
          <w:tcPr>
            <w:tcW w:w="659" w:type="pct"/>
            <w:shd w:val="clear" w:color="auto" w:fill="auto"/>
          </w:tcPr>
          <w:p w14:paraId="679DA480" w14:textId="77777777" w:rsidR="0007267A" w:rsidRPr="008F7D1B" w:rsidRDefault="0007267A" w:rsidP="00994E5F">
            <w:pPr>
              <w:jc w:val="center"/>
            </w:pPr>
          </w:p>
        </w:tc>
        <w:tc>
          <w:tcPr>
            <w:tcW w:w="720" w:type="pct"/>
            <w:shd w:val="clear" w:color="auto" w:fill="auto"/>
          </w:tcPr>
          <w:p w14:paraId="25BCB7B1" w14:textId="77777777" w:rsidR="0007267A" w:rsidRPr="008F7D1B" w:rsidRDefault="0007267A" w:rsidP="002E2347">
            <w:pPr>
              <w:jc w:val="center"/>
            </w:pPr>
            <w:r w:rsidRPr="008F7D1B">
              <w:t>330</w:t>
            </w:r>
          </w:p>
        </w:tc>
        <w:tc>
          <w:tcPr>
            <w:tcW w:w="2039" w:type="pct"/>
            <w:shd w:val="clear" w:color="auto" w:fill="auto"/>
          </w:tcPr>
          <w:p w14:paraId="53DFB813" w14:textId="77777777" w:rsidR="0007267A" w:rsidRPr="008F7D1B" w:rsidRDefault="0007267A" w:rsidP="002E2347">
            <w:pPr>
              <w:jc w:val="both"/>
            </w:pPr>
            <w:r w:rsidRPr="008F7D1B">
              <w:t>Vienbučių ir dvibučių gyvenamųjų pastatų teritorijos</w:t>
            </w:r>
          </w:p>
        </w:tc>
        <w:tc>
          <w:tcPr>
            <w:tcW w:w="1151" w:type="pct"/>
            <w:shd w:val="clear" w:color="auto" w:fill="auto"/>
          </w:tcPr>
          <w:p w14:paraId="48A58246" w14:textId="77777777" w:rsidR="0007267A" w:rsidRPr="008F7D1B" w:rsidRDefault="0007267A" w:rsidP="00994E5F">
            <w:pPr>
              <w:jc w:val="center"/>
            </w:pPr>
            <w:r w:rsidRPr="008F7D1B">
              <w:t>1,0</w:t>
            </w:r>
          </w:p>
        </w:tc>
      </w:tr>
      <w:tr w:rsidR="0007267A" w:rsidRPr="008F7D1B" w14:paraId="1069DCAF" w14:textId="77777777" w:rsidTr="002E2347">
        <w:tc>
          <w:tcPr>
            <w:tcW w:w="431" w:type="pct"/>
            <w:shd w:val="clear" w:color="auto" w:fill="auto"/>
          </w:tcPr>
          <w:p w14:paraId="23EA0469" w14:textId="77777777" w:rsidR="0007267A" w:rsidRPr="008F7D1B" w:rsidRDefault="0007267A" w:rsidP="00994E5F">
            <w:r>
              <w:t>5.14</w:t>
            </w:r>
            <w:r w:rsidRPr="008F7D1B">
              <w:t>.</w:t>
            </w:r>
          </w:p>
        </w:tc>
        <w:tc>
          <w:tcPr>
            <w:tcW w:w="659" w:type="pct"/>
            <w:shd w:val="clear" w:color="auto" w:fill="auto"/>
          </w:tcPr>
          <w:p w14:paraId="63B7FA66" w14:textId="77777777" w:rsidR="0007267A" w:rsidRPr="008F7D1B" w:rsidRDefault="0007267A" w:rsidP="00994E5F">
            <w:pPr>
              <w:jc w:val="center"/>
            </w:pPr>
          </w:p>
        </w:tc>
        <w:tc>
          <w:tcPr>
            <w:tcW w:w="720" w:type="pct"/>
            <w:shd w:val="clear" w:color="auto" w:fill="auto"/>
          </w:tcPr>
          <w:p w14:paraId="240DF51F" w14:textId="77777777" w:rsidR="0007267A" w:rsidRPr="008F7D1B" w:rsidRDefault="0007267A" w:rsidP="002E2347">
            <w:pPr>
              <w:jc w:val="center"/>
            </w:pPr>
            <w:r w:rsidRPr="008F7D1B">
              <w:t>331</w:t>
            </w:r>
          </w:p>
        </w:tc>
        <w:tc>
          <w:tcPr>
            <w:tcW w:w="2039" w:type="pct"/>
            <w:shd w:val="clear" w:color="auto" w:fill="auto"/>
          </w:tcPr>
          <w:p w14:paraId="4681667A" w14:textId="77777777" w:rsidR="0007267A" w:rsidRPr="008F7D1B" w:rsidRDefault="0007267A" w:rsidP="002E2347">
            <w:pPr>
              <w:jc w:val="both"/>
            </w:pPr>
            <w:r w:rsidRPr="008F7D1B">
              <w:t>Daugiabučių gyvenamųjų pastatų ir bendrabučių statybos</w:t>
            </w:r>
          </w:p>
        </w:tc>
        <w:tc>
          <w:tcPr>
            <w:tcW w:w="1151" w:type="pct"/>
            <w:shd w:val="clear" w:color="auto" w:fill="auto"/>
          </w:tcPr>
          <w:p w14:paraId="6D452358" w14:textId="77777777" w:rsidR="0007267A" w:rsidRPr="008F7D1B" w:rsidRDefault="0007267A" w:rsidP="00994E5F">
            <w:pPr>
              <w:jc w:val="center"/>
            </w:pPr>
            <w:r w:rsidRPr="008F7D1B">
              <w:t>1,0</w:t>
            </w:r>
          </w:p>
        </w:tc>
      </w:tr>
      <w:tr w:rsidR="0007267A" w:rsidRPr="008F7D1B" w14:paraId="632DF2B7" w14:textId="77777777" w:rsidTr="002E2347">
        <w:tc>
          <w:tcPr>
            <w:tcW w:w="431" w:type="pct"/>
            <w:shd w:val="clear" w:color="auto" w:fill="auto"/>
          </w:tcPr>
          <w:p w14:paraId="4843E6D6" w14:textId="77777777" w:rsidR="0007267A" w:rsidRPr="008F7D1B" w:rsidRDefault="0007267A" w:rsidP="00994E5F">
            <w:r>
              <w:t>5.15</w:t>
            </w:r>
            <w:r w:rsidRPr="008F7D1B">
              <w:t>.</w:t>
            </w:r>
          </w:p>
        </w:tc>
        <w:tc>
          <w:tcPr>
            <w:tcW w:w="659" w:type="pct"/>
            <w:shd w:val="clear" w:color="auto" w:fill="auto"/>
          </w:tcPr>
          <w:p w14:paraId="6FFB8199" w14:textId="77777777" w:rsidR="0007267A" w:rsidRPr="008F7D1B" w:rsidRDefault="0007267A" w:rsidP="00994E5F">
            <w:pPr>
              <w:jc w:val="center"/>
            </w:pPr>
          </w:p>
        </w:tc>
        <w:tc>
          <w:tcPr>
            <w:tcW w:w="720" w:type="pct"/>
            <w:shd w:val="clear" w:color="auto" w:fill="auto"/>
          </w:tcPr>
          <w:p w14:paraId="1EA7ACF7" w14:textId="77777777" w:rsidR="0007267A" w:rsidRPr="008F7D1B" w:rsidRDefault="0007267A" w:rsidP="002E2347">
            <w:pPr>
              <w:jc w:val="center"/>
            </w:pPr>
            <w:r w:rsidRPr="008F7D1B">
              <w:t>332</w:t>
            </w:r>
          </w:p>
        </w:tc>
        <w:tc>
          <w:tcPr>
            <w:tcW w:w="2039" w:type="pct"/>
            <w:shd w:val="clear" w:color="auto" w:fill="auto"/>
          </w:tcPr>
          <w:p w14:paraId="21A3463D" w14:textId="77777777" w:rsidR="0007267A" w:rsidRPr="008F7D1B" w:rsidRDefault="0007267A" w:rsidP="002E2347">
            <w:pPr>
              <w:jc w:val="both"/>
            </w:pPr>
            <w:r w:rsidRPr="008F7D1B">
              <w:t>Susisiekimo ir inžinerinių komunikacijų aptarnavimo objektų teritorijos</w:t>
            </w:r>
          </w:p>
        </w:tc>
        <w:tc>
          <w:tcPr>
            <w:tcW w:w="1151" w:type="pct"/>
            <w:shd w:val="clear" w:color="auto" w:fill="auto"/>
          </w:tcPr>
          <w:p w14:paraId="0FCA6915" w14:textId="77777777" w:rsidR="0007267A" w:rsidRPr="008F7D1B" w:rsidRDefault="0007267A" w:rsidP="00994E5F">
            <w:pPr>
              <w:jc w:val="center"/>
            </w:pPr>
            <w:r w:rsidRPr="008F7D1B">
              <w:t>1,5</w:t>
            </w:r>
          </w:p>
        </w:tc>
      </w:tr>
      <w:tr w:rsidR="0007267A" w:rsidRPr="008F7D1B" w14:paraId="30C8019C" w14:textId="77777777" w:rsidTr="002E2347">
        <w:tc>
          <w:tcPr>
            <w:tcW w:w="431" w:type="pct"/>
            <w:shd w:val="clear" w:color="auto" w:fill="auto"/>
          </w:tcPr>
          <w:p w14:paraId="74C53723" w14:textId="77777777" w:rsidR="0007267A" w:rsidRPr="008F7D1B" w:rsidRDefault="0007267A" w:rsidP="00994E5F">
            <w:r>
              <w:t>5.16</w:t>
            </w:r>
            <w:r w:rsidRPr="008F7D1B">
              <w:t>.</w:t>
            </w:r>
          </w:p>
        </w:tc>
        <w:tc>
          <w:tcPr>
            <w:tcW w:w="659" w:type="pct"/>
            <w:shd w:val="clear" w:color="auto" w:fill="auto"/>
          </w:tcPr>
          <w:p w14:paraId="4CE11FB1" w14:textId="77777777" w:rsidR="0007267A" w:rsidRPr="008F7D1B" w:rsidRDefault="0007267A" w:rsidP="00994E5F">
            <w:pPr>
              <w:jc w:val="center"/>
            </w:pPr>
          </w:p>
        </w:tc>
        <w:tc>
          <w:tcPr>
            <w:tcW w:w="720" w:type="pct"/>
            <w:shd w:val="clear" w:color="auto" w:fill="auto"/>
          </w:tcPr>
          <w:p w14:paraId="7389AB61" w14:textId="77777777" w:rsidR="0007267A" w:rsidRPr="008F7D1B" w:rsidRDefault="0007267A" w:rsidP="002E2347">
            <w:pPr>
              <w:jc w:val="center"/>
            </w:pPr>
            <w:r w:rsidRPr="008F7D1B">
              <w:t>333</w:t>
            </w:r>
          </w:p>
        </w:tc>
        <w:tc>
          <w:tcPr>
            <w:tcW w:w="2039" w:type="pct"/>
            <w:shd w:val="clear" w:color="auto" w:fill="auto"/>
          </w:tcPr>
          <w:p w14:paraId="03809F87" w14:textId="77777777" w:rsidR="0007267A" w:rsidRPr="008F7D1B" w:rsidRDefault="0007267A" w:rsidP="002E2347">
            <w:pPr>
              <w:jc w:val="both"/>
            </w:pPr>
            <w:r w:rsidRPr="008F7D1B">
              <w:t xml:space="preserve">Susisiekimo ir inžinerinių tinklų koridorių teritorijos </w:t>
            </w:r>
          </w:p>
        </w:tc>
        <w:tc>
          <w:tcPr>
            <w:tcW w:w="1151" w:type="pct"/>
            <w:shd w:val="clear" w:color="auto" w:fill="auto"/>
          </w:tcPr>
          <w:p w14:paraId="7874B81C" w14:textId="77777777" w:rsidR="0007267A" w:rsidRPr="008F7D1B" w:rsidRDefault="0007267A" w:rsidP="00994E5F">
            <w:pPr>
              <w:jc w:val="center"/>
            </w:pPr>
            <w:r w:rsidRPr="008F7D1B">
              <w:t>1,5</w:t>
            </w:r>
          </w:p>
        </w:tc>
      </w:tr>
      <w:tr w:rsidR="0007267A" w:rsidRPr="008F7D1B" w14:paraId="51F12A90" w14:textId="77777777" w:rsidTr="002E2347">
        <w:tc>
          <w:tcPr>
            <w:tcW w:w="1090" w:type="pct"/>
            <w:gridSpan w:val="2"/>
            <w:shd w:val="clear" w:color="auto" w:fill="auto"/>
          </w:tcPr>
          <w:p w14:paraId="03F285D5" w14:textId="77777777" w:rsidR="0007267A" w:rsidRPr="002E2347" w:rsidRDefault="0007267A" w:rsidP="00994E5F">
            <w:pPr>
              <w:rPr>
                <w:b/>
              </w:rPr>
            </w:pPr>
            <w:r w:rsidRPr="002E2347">
              <w:rPr>
                <w:b/>
              </w:rPr>
              <w:t>6.</w:t>
            </w:r>
          </w:p>
        </w:tc>
        <w:tc>
          <w:tcPr>
            <w:tcW w:w="720" w:type="pct"/>
          </w:tcPr>
          <w:p w14:paraId="0A04ECC9" w14:textId="77777777" w:rsidR="0007267A" w:rsidRPr="008F7D1B" w:rsidRDefault="0007267A" w:rsidP="002E2347">
            <w:pPr>
              <w:jc w:val="center"/>
            </w:pPr>
          </w:p>
        </w:tc>
        <w:tc>
          <w:tcPr>
            <w:tcW w:w="2039" w:type="pct"/>
            <w:shd w:val="clear" w:color="auto" w:fill="auto"/>
          </w:tcPr>
          <w:p w14:paraId="79FC9B88" w14:textId="3124B9BC" w:rsidR="0007267A" w:rsidRPr="008F7D1B" w:rsidRDefault="0007267A" w:rsidP="002E2347">
            <w:pPr>
              <w:jc w:val="both"/>
            </w:pPr>
            <w:r w:rsidRPr="008F7D1B">
              <w:t>V</w:t>
            </w:r>
            <w:r>
              <w:t>isiems kitiems šios lentelės 1</w:t>
            </w:r>
            <w:r w:rsidR="002E2347">
              <w:t>–</w:t>
            </w:r>
            <w:r>
              <w:t>5</w:t>
            </w:r>
            <w:r w:rsidRPr="008F7D1B">
              <w:t xml:space="preserve"> punktuose nenurodytiems žemės sklypams</w:t>
            </w:r>
          </w:p>
        </w:tc>
        <w:tc>
          <w:tcPr>
            <w:tcW w:w="1151" w:type="pct"/>
            <w:shd w:val="clear" w:color="auto" w:fill="auto"/>
          </w:tcPr>
          <w:p w14:paraId="6AE7994E" w14:textId="77777777" w:rsidR="0007267A" w:rsidRPr="008F7D1B" w:rsidRDefault="0007267A" w:rsidP="00994E5F">
            <w:pPr>
              <w:jc w:val="center"/>
            </w:pPr>
            <w:r w:rsidRPr="008F7D1B">
              <w:t>1,0</w:t>
            </w:r>
          </w:p>
        </w:tc>
      </w:tr>
    </w:tbl>
    <w:p w14:paraId="7FE09426" w14:textId="77777777" w:rsidR="00CF2D50" w:rsidRPr="008F7D1B" w:rsidRDefault="00CF2D50" w:rsidP="0007267A"/>
    <w:p w14:paraId="2E14F92F" w14:textId="0A1BBDBF" w:rsidR="00CF2D50" w:rsidRPr="000448C0" w:rsidRDefault="0007267A" w:rsidP="000448C0">
      <w:pPr>
        <w:jc w:val="center"/>
      </w:pPr>
      <w:r w:rsidRPr="008F7D1B">
        <w:t>________________</w:t>
      </w:r>
      <w:r>
        <w:t>________</w:t>
      </w:r>
      <w:r w:rsidRPr="008F7D1B">
        <w:t>_____</w:t>
      </w:r>
    </w:p>
    <w:sectPr w:rsidR="00CF2D50" w:rsidRPr="000448C0" w:rsidSect="002E2347">
      <w:pgSz w:w="11906" w:h="16838"/>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5AAA9" w14:textId="77777777" w:rsidR="00743326" w:rsidRDefault="00743326">
      <w:r>
        <w:separator/>
      </w:r>
    </w:p>
  </w:endnote>
  <w:endnote w:type="continuationSeparator" w:id="0">
    <w:p w14:paraId="1DC3E7F6" w14:textId="77777777" w:rsidR="00743326" w:rsidRDefault="0074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4896" w14:textId="77777777" w:rsidR="00743326" w:rsidRDefault="00743326">
      <w:r>
        <w:separator/>
      </w:r>
    </w:p>
  </w:footnote>
  <w:footnote w:type="continuationSeparator" w:id="0">
    <w:p w14:paraId="70CB5D56" w14:textId="77777777" w:rsidR="00743326" w:rsidRDefault="00743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4A9B"/>
    <w:multiLevelType w:val="hybridMultilevel"/>
    <w:tmpl w:val="ADF6562C"/>
    <w:lvl w:ilvl="0" w:tplc="2976118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29BF402D"/>
    <w:multiLevelType w:val="hybridMultilevel"/>
    <w:tmpl w:val="508A2AA0"/>
    <w:lvl w:ilvl="0" w:tplc="7FBA7A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6040505B"/>
    <w:multiLevelType w:val="hybridMultilevel"/>
    <w:tmpl w:val="B0CC38D0"/>
    <w:lvl w:ilvl="0" w:tplc="02EEDB04">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 w15:restartNumberingAfterBreak="0">
    <w:nsid w:val="7B9308AF"/>
    <w:multiLevelType w:val="hybridMultilevel"/>
    <w:tmpl w:val="B7D4F318"/>
    <w:lvl w:ilvl="0" w:tplc="46A6B24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250282639">
    <w:abstractNumId w:val="2"/>
  </w:num>
  <w:num w:numId="2" w16cid:durableId="26489450">
    <w:abstractNumId w:val="3"/>
  </w:num>
  <w:num w:numId="3" w16cid:durableId="741485192">
    <w:abstractNumId w:val="1"/>
  </w:num>
  <w:num w:numId="4" w16cid:durableId="150366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1D4"/>
    <w:rsid w:val="00002C18"/>
    <w:rsid w:val="00010CF3"/>
    <w:rsid w:val="00012A17"/>
    <w:rsid w:val="0001586E"/>
    <w:rsid w:val="000448C0"/>
    <w:rsid w:val="00044C01"/>
    <w:rsid w:val="00061208"/>
    <w:rsid w:val="00061C28"/>
    <w:rsid w:val="00062734"/>
    <w:rsid w:val="00070516"/>
    <w:rsid w:val="0007267A"/>
    <w:rsid w:val="00076D80"/>
    <w:rsid w:val="00080BD0"/>
    <w:rsid w:val="00085195"/>
    <w:rsid w:val="00091B37"/>
    <w:rsid w:val="000A4B35"/>
    <w:rsid w:val="000B01D4"/>
    <w:rsid w:val="000B53F3"/>
    <w:rsid w:val="000B68FC"/>
    <w:rsid w:val="000C14FD"/>
    <w:rsid w:val="000D193C"/>
    <w:rsid w:val="000D5D13"/>
    <w:rsid w:val="000E53F0"/>
    <w:rsid w:val="00100898"/>
    <w:rsid w:val="00100E57"/>
    <w:rsid w:val="00101126"/>
    <w:rsid w:val="00106212"/>
    <w:rsid w:val="00113FFA"/>
    <w:rsid w:val="0011541E"/>
    <w:rsid w:val="00133FC3"/>
    <w:rsid w:val="0013494A"/>
    <w:rsid w:val="0013600A"/>
    <w:rsid w:val="001472C0"/>
    <w:rsid w:val="001504E7"/>
    <w:rsid w:val="00155128"/>
    <w:rsid w:val="00156D2E"/>
    <w:rsid w:val="00167F51"/>
    <w:rsid w:val="00171F35"/>
    <w:rsid w:val="00180E59"/>
    <w:rsid w:val="0018281A"/>
    <w:rsid w:val="00186982"/>
    <w:rsid w:val="001A0333"/>
    <w:rsid w:val="001A3079"/>
    <w:rsid w:val="001B644F"/>
    <w:rsid w:val="001C2176"/>
    <w:rsid w:val="001D1CEF"/>
    <w:rsid w:val="001D263B"/>
    <w:rsid w:val="001D62A5"/>
    <w:rsid w:val="001E1C1B"/>
    <w:rsid w:val="001E2F74"/>
    <w:rsid w:val="002146AD"/>
    <w:rsid w:val="00215A40"/>
    <w:rsid w:val="002632C9"/>
    <w:rsid w:val="002677ED"/>
    <w:rsid w:val="00294D99"/>
    <w:rsid w:val="00296564"/>
    <w:rsid w:val="002B22B0"/>
    <w:rsid w:val="002C6869"/>
    <w:rsid w:val="002E2347"/>
    <w:rsid w:val="002E32F3"/>
    <w:rsid w:val="00300B16"/>
    <w:rsid w:val="00313B24"/>
    <w:rsid w:val="0031508E"/>
    <w:rsid w:val="003277F2"/>
    <w:rsid w:val="00331C56"/>
    <w:rsid w:val="00336541"/>
    <w:rsid w:val="00344F52"/>
    <w:rsid w:val="003468DD"/>
    <w:rsid w:val="00353374"/>
    <w:rsid w:val="00357668"/>
    <w:rsid w:val="00360C82"/>
    <w:rsid w:val="00376937"/>
    <w:rsid w:val="00383671"/>
    <w:rsid w:val="003841C0"/>
    <w:rsid w:val="00387649"/>
    <w:rsid w:val="00394689"/>
    <w:rsid w:val="003B62D7"/>
    <w:rsid w:val="003C7A02"/>
    <w:rsid w:val="003E13C8"/>
    <w:rsid w:val="003E182B"/>
    <w:rsid w:val="003E6807"/>
    <w:rsid w:val="003E71BF"/>
    <w:rsid w:val="003F2137"/>
    <w:rsid w:val="003F2652"/>
    <w:rsid w:val="003F43D8"/>
    <w:rsid w:val="0040504D"/>
    <w:rsid w:val="00437943"/>
    <w:rsid w:val="00443DA8"/>
    <w:rsid w:val="004535BC"/>
    <w:rsid w:val="00475AB8"/>
    <w:rsid w:val="00481C64"/>
    <w:rsid w:val="004A110D"/>
    <w:rsid w:val="004B09F5"/>
    <w:rsid w:val="004B0F4F"/>
    <w:rsid w:val="004B392B"/>
    <w:rsid w:val="004B7033"/>
    <w:rsid w:val="004C16B2"/>
    <w:rsid w:val="004D3EE1"/>
    <w:rsid w:val="004D3FF1"/>
    <w:rsid w:val="004F25F2"/>
    <w:rsid w:val="004F4B5B"/>
    <w:rsid w:val="004F5009"/>
    <w:rsid w:val="00506B28"/>
    <w:rsid w:val="005300CB"/>
    <w:rsid w:val="005352A6"/>
    <w:rsid w:val="00552643"/>
    <w:rsid w:val="00554289"/>
    <w:rsid w:val="00555E84"/>
    <w:rsid w:val="00566E0B"/>
    <w:rsid w:val="0057155B"/>
    <w:rsid w:val="00571A69"/>
    <w:rsid w:val="00573F04"/>
    <w:rsid w:val="00591C88"/>
    <w:rsid w:val="005A3BE0"/>
    <w:rsid w:val="005A5260"/>
    <w:rsid w:val="005A5A45"/>
    <w:rsid w:val="005B29C8"/>
    <w:rsid w:val="005D0165"/>
    <w:rsid w:val="005E413B"/>
    <w:rsid w:val="005E7A96"/>
    <w:rsid w:val="005F2DB3"/>
    <w:rsid w:val="00601504"/>
    <w:rsid w:val="00604CD3"/>
    <w:rsid w:val="006050BA"/>
    <w:rsid w:val="0061128B"/>
    <w:rsid w:val="00620543"/>
    <w:rsid w:val="00630880"/>
    <w:rsid w:val="00631F3D"/>
    <w:rsid w:val="00642456"/>
    <w:rsid w:val="00646DA3"/>
    <w:rsid w:val="0064764F"/>
    <w:rsid w:val="00667306"/>
    <w:rsid w:val="006710BF"/>
    <w:rsid w:val="0067451A"/>
    <w:rsid w:val="006A177A"/>
    <w:rsid w:val="006A2898"/>
    <w:rsid w:val="006A5030"/>
    <w:rsid w:val="006B273F"/>
    <w:rsid w:val="006B4B4C"/>
    <w:rsid w:val="006C4DC4"/>
    <w:rsid w:val="006E1EAB"/>
    <w:rsid w:val="006E2429"/>
    <w:rsid w:val="006F5B74"/>
    <w:rsid w:val="00700FB2"/>
    <w:rsid w:val="007042B0"/>
    <w:rsid w:val="00741C26"/>
    <w:rsid w:val="007422E0"/>
    <w:rsid w:val="00743326"/>
    <w:rsid w:val="007434F2"/>
    <w:rsid w:val="00746E68"/>
    <w:rsid w:val="00752281"/>
    <w:rsid w:val="00780242"/>
    <w:rsid w:val="00787ED9"/>
    <w:rsid w:val="00794EFD"/>
    <w:rsid w:val="007A6F34"/>
    <w:rsid w:val="007B450F"/>
    <w:rsid w:val="007D522E"/>
    <w:rsid w:val="007D6105"/>
    <w:rsid w:val="007D6458"/>
    <w:rsid w:val="007D7257"/>
    <w:rsid w:val="007E140B"/>
    <w:rsid w:val="007E1723"/>
    <w:rsid w:val="007E1F08"/>
    <w:rsid w:val="007E6A90"/>
    <w:rsid w:val="00801A27"/>
    <w:rsid w:val="00804CC8"/>
    <w:rsid w:val="0081766B"/>
    <w:rsid w:val="00823EB4"/>
    <w:rsid w:val="0083480D"/>
    <w:rsid w:val="008578BA"/>
    <w:rsid w:val="00865935"/>
    <w:rsid w:val="00866EB2"/>
    <w:rsid w:val="00872CCA"/>
    <w:rsid w:val="00882794"/>
    <w:rsid w:val="008843A3"/>
    <w:rsid w:val="00884665"/>
    <w:rsid w:val="008A6261"/>
    <w:rsid w:val="008B4CA9"/>
    <w:rsid w:val="008B5A27"/>
    <w:rsid w:val="008C0238"/>
    <w:rsid w:val="008C1F6E"/>
    <w:rsid w:val="008E42FC"/>
    <w:rsid w:val="008E52E4"/>
    <w:rsid w:val="008E7939"/>
    <w:rsid w:val="008F0D39"/>
    <w:rsid w:val="008F148C"/>
    <w:rsid w:val="008F1C7B"/>
    <w:rsid w:val="008F2B34"/>
    <w:rsid w:val="008F668C"/>
    <w:rsid w:val="009118EB"/>
    <w:rsid w:val="00917247"/>
    <w:rsid w:val="0092535F"/>
    <w:rsid w:val="00933CD1"/>
    <w:rsid w:val="009356BD"/>
    <w:rsid w:val="00945EB5"/>
    <w:rsid w:val="009545F3"/>
    <w:rsid w:val="00955D9C"/>
    <w:rsid w:val="00963F81"/>
    <w:rsid w:val="009645DE"/>
    <w:rsid w:val="00964F35"/>
    <w:rsid w:val="009742B9"/>
    <w:rsid w:val="009766E9"/>
    <w:rsid w:val="00995AE8"/>
    <w:rsid w:val="009A1030"/>
    <w:rsid w:val="009A1B81"/>
    <w:rsid w:val="009A249D"/>
    <w:rsid w:val="009C2CF2"/>
    <w:rsid w:val="009C3471"/>
    <w:rsid w:val="009D281A"/>
    <w:rsid w:val="009D296B"/>
    <w:rsid w:val="009D5521"/>
    <w:rsid w:val="009E5781"/>
    <w:rsid w:val="009F7A84"/>
    <w:rsid w:val="00A00CE5"/>
    <w:rsid w:val="00A064E3"/>
    <w:rsid w:val="00A1332F"/>
    <w:rsid w:val="00A13EE9"/>
    <w:rsid w:val="00A163F8"/>
    <w:rsid w:val="00A2794C"/>
    <w:rsid w:val="00A35D58"/>
    <w:rsid w:val="00A36FAA"/>
    <w:rsid w:val="00A43F96"/>
    <w:rsid w:val="00A466A3"/>
    <w:rsid w:val="00A7239A"/>
    <w:rsid w:val="00A7328E"/>
    <w:rsid w:val="00A801FC"/>
    <w:rsid w:val="00A80806"/>
    <w:rsid w:val="00A85776"/>
    <w:rsid w:val="00A8796E"/>
    <w:rsid w:val="00A91DDB"/>
    <w:rsid w:val="00AA03DA"/>
    <w:rsid w:val="00AA047E"/>
    <w:rsid w:val="00AD0776"/>
    <w:rsid w:val="00AE4770"/>
    <w:rsid w:val="00AE4D9D"/>
    <w:rsid w:val="00AE70E9"/>
    <w:rsid w:val="00B0058A"/>
    <w:rsid w:val="00B02D5E"/>
    <w:rsid w:val="00B2328C"/>
    <w:rsid w:val="00B25564"/>
    <w:rsid w:val="00B26E5B"/>
    <w:rsid w:val="00B30448"/>
    <w:rsid w:val="00B51807"/>
    <w:rsid w:val="00B529CF"/>
    <w:rsid w:val="00B53DC1"/>
    <w:rsid w:val="00B57C11"/>
    <w:rsid w:val="00B66BE1"/>
    <w:rsid w:val="00B82FDF"/>
    <w:rsid w:val="00BB6A7B"/>
    <w:rsid w:val="00BD0AC3"/>
    <w:rsid w:val="00BE0040"/>
    <w:rsid w:val="00BE4F4D"/>
    <w:rsid w:val="00BE52F5"/>
    <w:rsid w:val="00BF0CB7"/>
    <w:rsid w:val="00BF1316"/>
    <w:rsid w:val="00C02B09"/>
    <w:rsid w:val="00C3123E"/>
    <w:rsid w:val="00C54058"/>
    <w:rsid w:val="00C5439C"/>
    <w:rsid w:val="00C649C8"/>
    <w:rsid w:val="00C83FD7"/>
    <w:rsid w:val="00C84D9E"/>
    <w:rsid w:val="00CA17B0"/>
    <w:rsid w:val="00CA3655"/>
    <w:rsid w:val="00CC342F"/>
    <w:rsid w:val="00CC7CD2"/>
    <w:rsid w:val="00CC7F94"/>
    <w:rsid w:val="00CD683D"/>
    <w:rsid w:val="00CD7513"/>
    <w:rsid w:val="00CE065F"/>
    <w:rsid w:val="00CE509E"/>
    <w:rsid w:val="00CE6D02"/>
    <w:rsid w:val="00CF2D50"/>
    <w:rsid w:val="00D21585"/>
    <w:rsid w:val="00D23396"/>
    <w:rsid w:val="00D304B2"/>
    <w:rsid w:val="00D306FE"/>
    <w:rsid w:val="00D31B65"/>
    <w:rsid w:val="00D447DD"/>
    <w:rsid w:val="00D56799"/>
    <w:rsid w:val="00D700AC"/>
    <w:rsid w:val="00D707C7"/>
    <w:rsid w:val="00D93BFD"/>
    <w:rsid w:val="00D93EC0"/>
    <w:rsid w:val="00DA0CCB"/>
    <w:rsid w:val="00DA360D"/>
    <w:rsid w:val="00DA6676"/>
    <w:rsid w:val="00DC7016"/>
    <w:rsid w:val="00DC7075"/>
    <w:rsid w:val="00DD1B9E"/>
    <w:rsid w:val="00DD2CB0"/>
    <w:rsid w:val="00DD3E22"/>
    <w:rsid w:val="00DE5343"/>
    <w:rsid w:val="00DE7821"/>
    <w:rsid w:val="00E00218"/>
    <w:rsid w:val="00E062E8"/>
    <w:rsid w:val="00E13A1A"/>
    <w:rsid w:val="00E2280E"/>
    <w:rsid w:val="00E232D4"/>
    <w:rsid w:val="00E3023B"/>
    <w:rsid w:val="00E33524"/>
    <w:rsid w:val="00E34C42"/>
    <w:rsid w:val="00E40359"/>
    <w:rsid w:val="00E444EE"/>
    <w:rsid w:val="00E44C52"/>
    <w:rsid w:val="00E463B1"/>
    <w:rsid w:val="00E568AF"/>
    <w:rsid w:val="00E6175C"/>
    <w:rsid w:val="00E71982"/>
    <w:rsid w:val="00E91315"/>
    <w:rsid w:val="00E92ED3"/>
    <w:rsid w:val="00EA4B26"/>
    <w:rsid w:val="00EA7722"/>
    <w:rsid w:val="00EB30C2"/>
    <w:rsid w:val="00EB5B6A"/>
    <w:rsid w:val="00EC30B0"/>
    <w:rsid w:val="00EC350E"/>
    <w:rsid w:val="00EC5BEA"/>
    <w:rsid w:val="00ED4730"/>
    <w:rsid w:val="00EF3A22"/>
    <w:rsid w:val="00EF6A85"/>
    <w:rsid w:val="00F0324C"/>
    <w:rsid w:val="00F14944"/>
    <w:rsid w:val="00F20F51"/>
    <w:rsid w:val="00F223A3"/>
    <w:rsid w:val="00F22DF5"/>
    <w:rsid w:val="00F24D04"/>
    <w:rsid w:val="00F31A6A"/>
    <w:rsid w:val="00F31C2B"/>
    <w:rsid w:val="00F32804"/>
    <w:rsid w:val="00F33FFE"/>
    <w:rsid w:val="00F64403"/>
    <w:rsid w:val="00F656A7"/>
    <w:rsid w:val="00F71671"/>
    <w:rsid w:val="00F91ACF"/>
    <w:rsid w:val="00FB11FD"/>
    <w:rsid w:val="00FB3FE6"/>
    <w:rsid w:val="00FD0A76"/>
    <w:rsid w:val="00FD2DB3"/>
    <w:rsid w:val="00FD6524"/>
    <w:rsid w:val="00FE512B"/>
    <w:rsid w:val="00FE66BD"/>
    <w:rsid w:val="00FF4C3A"/>
    <w:rsid w:val="00FF69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6C11AC5"/>
  <w15:docId w15:val="{E17252B5-8E0B-4D9C-BD6B-A870ABA6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01D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0B01D4"/>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B01D4"/>
    <w:rPr>
      <w:rFonts w:ascii="Times New Roman" w:eastAsia="Times New Roman" w:hAnsi="Times New Roman" w:cs="Times New Roman"/>
      <w:b/>
      <w:bCs/>
      <w:sz w:val="24"/>
      <w:szCs w:val="24"/>
    </w:rPr>
  </w:style>
  <w:style w:type="paragraph" w:styleId="Antrats">
    <w:name w:val="header"/>
    <w:basedOn w:val="prastasis"/>
    <w:link w:val="AntratsDiagrama"/>
    <w:rsid w:val="000B01D4"/>
    <w:pPr>
      <w:tabs>
        <w:tab w:val="center" w:pos="4153"/>
        <w:tab w:val="right" w:pos="8306"/>
      </w:tabs>
    </w:pPr>
  </w:style>
  <w:style w:type="character" w:customStyle="1" w:styleId="AntratsDiagrama">
    <w:name w:val="Antraštės Diagrama"/>
    <w:link w:val="Antrats"/>
    <w:rsid w:val="000B01D4"/>
    <w:rPr>
      <w:rFonts w:ascii="Times New Roman" w:eastAsia="Times New Roman" w:hAnsi="Times New Roman" w:cs="Times New Roman"/>
      <w:sz w:val="24"/>
      <w:szCs w:val="24"/>
    </w:rPr>
  </w:style>
  <w:style w:type="paragraph" w:customStyle="1" w:styleId="DiagramaDiagramaDiagramaDiagrama">
    <w:name w:val="Diagrama Diagrama Diagrama Diagrama"/>
    <w:basedOn w:val="prastasis"/>
    <w:rsid w:val="000B01D4"/>
    <w:pPr>
      <w:spacing w:after="160" w:line="240" w:lineRule="exact"/>
    </w:pPr>
    <w:rPr>
      <w:rFonts w:ascii="Tahoma" w:hAnsi="Tahoma"/>
      <w:sz w:val="20"/>
      <w:szCs w:val="20"/>
      <w:lang w:val="en-US"/>
    </w:rPr>
  </w:style>
  <w:style w:type="paragraph" w:customStyle="1" w:styleId="prastasiniatinklio1">
    <w:name w:val="Įprastas (žiniatinklio)1"/>
    <w:basedOn w:val="prastasis"/>
    <w:rsid w:val="000B01D4"/>
    <w:pPr>
      <w:spacing w:before="100" w:beforeAutospacing="1" w:after="100" w:afterAutospacing="1"/>
    </w:pPr>
    <w:rPr>
      <w:rFonts w:ascii="Arial" w:hAnsi="Arial" w:cs="Arial"/>
      <w:sz w:val="18"/>
      <w:szCs w:val="18"/>
      <w:lang w:eastAsia="lt-LT"/>
    </w:rPr>
  </w:style>
  <w:style w:type="paragraph" w:styleId="Porat">
    <w:name w:val="footer"/>
    <w:basedOn w:val="prastasis"/>
    <w:rsid w:val="004B09F5"/>
    <w:pPr>
      <w:tabs>
        <w:tab w:val="center" w:pos="4819"/>
        <w:tab w:val="right" w:pos="9638"/>
      </w:tabs>
    </w:pPr>
  </w:style>
  <w:style w:type="paragraph" w:customStyle="1" w:styleId="DiagramaDiagramaDiagramaDiagramaDiagramaDiagrama">
    <w:name w:val="Diagrama Diagrama Diagrama Diagrama Diagrama Diagrama"/>
    <w:basedOn w:val="prastasis"/>
    <w:rsid w:val="009645DE"/>
    <w:pPr>
      <w:spacing w:after="160" w:line="240" w:lineRule="exact"/>
    </w:pPr>
    <w:rPr>
      <w:rFonts w:ascii="Tahoma" w:hAnsi="Tahoma"/>
      <w:sz w:val="20"/>
      <w:szCs w:val="20"/>
      <w:lang w:val="en-US"/>
    </w:rPr>
  </w:style>
  <w:style w:type="character" w:styleId="Grietas">
    <w:name w:val="Strong"/>
    <w:qFormat/>
    <w:rsid w:val="00156D2E"/>
    <w:rPr>
      <w:b/>
      <w:bCs/>
    </w:rPr>
  </w:style>
  <w:style w:type="character" w:customStyle="1" w:styleId="textv10grey">
    <w:name w:val="textv10grey"/>
    <w:basedOn w:val="Numatytasispastraiposriftas"/>
    <w:rsid w:val="00156D2E"/>
  </w:style>
  <w:style w:type="character" w:styleId="Hipersaitas">
    <w:name w:val="Hyperlink"/>
    <w:rsid w:val="00B2328C"/>
    <w:rPr>
      <w:rFonts w:ascii="Tahoma" w:hAnsi="Tahoma" w:cs="Tahoma" w:hint="default"/>
      <w:color w:val="302F2C"/>
      <w:sz w:val="18"/>
      <w:szCs w:val="18"/>
      <w:u w:val="single"/>
    </w:rPr>
  </w:style>
  <w:style w:type="paragraph" w:customStyle="1" w:styleId="CharCharDiagramaDiagramaDiagramaDiagramaDiagrama">
    <w:name w:val="Char Char Diagrama Diagrama Diagrama Diagrama Diagrama"/>
    <w:basedOn w:val="prastasis"/>
    <w:semiHidden/>
    <w:rsid w:val="008B4CA9"/>
    <w:pPr>
      <w:spacing w:after="160" w:line="240" w:lineRule="exact"/>
    </w:pPr>
    <w:rPr>
      <w:rFonts w:ascii="Verdana" w:hAnsi="Verdana" w:cs="Verdana"/>
      <w:sz w:val="20"/>
      <w:szCs w:val="20"/>
      <w:lang w:eastAsia="lt-LT"/>
    </w:rPr>
  </w:style>
  <w:style w:type="paragraph" w:customStyle="1" w:styleId="DiagramaDiagramaDiagramaDiagrama0">
    <w:name w:val="Diagrama Diagrama Diagrama Diagrama"/>
    <w:basedOn w:val="prastasis"/>
    <w:rsid w:val="00ED4730"/>
    <w:pPr>
      <w:spacing w:after="160" w:line="240" w:lineRule="exact"/>
    </w:pPr>
    <w:rPr>
      <w:rFonts w:ascii="Tahoma" w:hAnsi="Tahoma"/>
      <w:sz w:val="20"/>
      <w:szCs w:val="20"/>
      <w:lang w:val="en-US"/>
    </w:rPr>
  </w:style>
  <w:style w:type="paragraph" w:customStyle="1" w:styleId="Diagrama">
    <w:name w:val="Diagrama"/>
    <w:basedOn w:val="prastasis"/>
    <w:semiHidden/>
    <w:rsid w:val="00300B16"/>
    <w:pPr>
      <w:spacing w:after="160" w:line="240" w:lineRule="exact"/>
    </w:pPr>
    <w:rPr>
      <w:rFonts w:ascii="Verdana" w:hAnsi="Verdana" w:cs="Verdana"/>
      <w:sz w:val="20"/>
      <w:szCs w:val="20"/>
      <w:lang w:eastAsia="lt-LT"/>
    </w:rPr>
  </w:style>
  <w:style w:type="paragraph" w:customStyle="1" w:styleId="CharCharCharCharDiagramaDiagramaDiagramaDiagramaDiagramaDiagramaDiagramaDiagramaDiagramaDiagramaDiagramaDiagramaDiagrama">
    <w:name w:val="Char Char Char Char Diagrama Diagrama Diagrama Diagrama Diagrama Diagrama Diagrama Diagrama Diagrama Diagrama Diagrama Diagrama Diagrama"/>
    <w:basedOn w:val="prastasis"/>
    <w:semiHidden/>
    <w:rsid w:val="00CE509E"/>
    <w:pPr>
      <w:spacing w:after="160" w:line="240" w:lineRule="exact"/>
    </w:pPr>
    <w:rPr>
      <w:rFonts w:ascii="Verdana" w:hAnsi="Verdana" w:cs="Verdana"/>
      <w:sz w:val="20"/>
      <w:szCs w:val="20"/>
      <w:lang w:eastAsia="lt-LT"/>
    </w:rPr>
  </w:style>
  <w:style w:type="paragraph" w:styleId="Pagrindinistekstas3">
    <w:name w:val="Body Text 3"/>
    <w:basedOn w:val="prastasis"/>
    <w:rsid w:val="008B5A27"/>
    <w:pPr>
      <w:spacing w:after="120"/>
    </w:pPr>
    <w:rPr>
      <w:noProof/>
      <w:sz w:val="16"/>
      <w:szCs w:val="16"/>
    </w:rPr>
  </w:style>
  <w:style w:type="character" w:customStyle="1" w:styleId="DiagramaDiagrama4">
    <w:name w:val="Diagrama Diagrama4"/>
    <w:rsid w:val="0013494A"/>
    <w:rPr>
      <w:sz w:val="24"/>
      <w:szCs w:val="24"/>
      <w:lang w:val="x-none" w:eastAsia="x-none" w:bidi="ar-SA"/>
    </w:rPr>
  </w:style>
  <w:style w:type="paragraph" w:styleId="Pagrindinistekstas2">
    <w:name w:val="Body Text 2"/>
    <w:basedOn w:val="prastasis"/>
    <w:link w:val="Pagrindinistekstas2Diagrama"/>
    <w:rsid w:val="002E32F3"/>
    <w:pPr>
      <w:spacing w:after="120" w:line="480" w:lineRule="auto"/>
    </w:pPr>
    <w:rPr>
      <w:noProof/>
    </w:rPr>
  </w:style>
  <w:style w:type="character" w:customStyle="1" w:styleId="Pagrindinistekstas2Diagrama">
    <w:name w:val="Pagrindinis tekstas 2 Diagrama"/>
    <w:link w:val="Pagrindinistekstas2"/>
    <w:rsid w:val="002E32F3"/>
    <w:rPr>
      <w:rFonts w:ascii="Times New Roman" w:eastAsia="Times New Roman" w:hAnsi="Times New Roman"/>
      <w:noProof/>
      <w:sz w:val="24"/>
      <w:szCs w:val="24"/>
      <w:lang w:eastAsia="en-US"/>
    </w:rPr>
  </w:style>
  <w:style w:type="paragraph" w:customStyle="1" w:styleId="Standard">
    <w:name w:val="Standard"/>
    <w:rsid w:val="002E32F3"/>
    <w:pPr>
      <w:suppressAutoHyphens/>
      <w:autoSpaceDN w:val="0"/>
      <w:textAlignment w:val="baseline"/>
    </w:pPr>
    <w:rPr>
      <w:rFonts w:ascii="Times New Roman" w:eastAsia="Times New Roman" w:hAnsi="Times New Roman"/>
      <w:kern w:val="3"/>
      <w:sz w:val="24"/>
      <w:szCs w:val="24"/>
      <w:lang w:val="en-GB" w:eastAsia="zh-CN"/>
    </w:rPr>
  </w:style>
  <w:style w:type="paragraph" w:styleId="Betarp">
    <w:name w:val="No Spacing"/>
    <w:uiPriority w:val="1"/>
    <w:qFormat/>
    <w:rsid w:val="00CC7F94"/>
    <w:rPr>
      <w:rFonts w:ascii="Times New Roman" w:eastAsia="Times New Roman" w:hAnsi="Times New Roman"/>
      <w:sz w:val="24"/>
      <w:szCs w:val="24"/>
      <w:lang w:eastAsia="en-US"/>
    </w:rPr>
  </w:style>
  <w:style w:type="character" w:styleId="Neapdorotaspaminjimas">
    <w:name w:val="Unresolved Mention"/>
    <w:basedOn w:val="Numatytasispastraiposriftas"/>
    <w:uiPriority w:val="99"/>
    <w:semiHidden/>
    <w:unhideWhenUsed/>
    <w:rsid w:val="00BE0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60492">
      <w:bodyDiv w:val="1"/>
      <w:marLeft w:val="0"/>
      <w:marRight w:val="0"/>
      <w:marTop w:val="0"/>
      <w:marBottom w:val="0"/>
      <w:divBdr>
        <w:top w:val="none" w:sz="0" w:space="0" w:color="auto"/>
        <w:left w:val="none" w:sz="0" w:space="0" w:color="auto"/>
        <w:bottom w:val="none" w:sz="0" w:space="0" w:color="auto"/>
        <w:right w:val="none" w:sz="0" w:space="0" w:color="auto"/>
      </w:divBdr>
    </w:div>
    <w:div w:id="1679427046">
      <w:bodyDiv w:val="1"/>
      <w:marLeft w:val="0"/>
      <w:marRight w:val="0"/>
      <w:marTop w:val="0"/>
      <w:marBottom w:val="0"/>
      <w:divBdr>
        <w:top w:val="none" w:sz="0" w:space="0" w:color="auto"/>
        <w:left w:val="none" w:sz="0" w:space="0" w:color="auto"/>
        <w:bottom w:val="none" w:sz="0" w:space="0" w:color="auto"/>
        <w:right w:val="none" w:sz="0" w:space="0" w:color="auto"/>
      </w:divBdr>
      <w:divsChild>
        <w:div w:id="1807426188">
          <w:marLeft w:val="0"/>
          <w:marRight w:val="0"/>
          <w:marTop w:val="0"/>
          <w:marBottom w:val="0"/>
          <w:divBdr>
            <w:top w:val="none" w:sz="0" w:space="0" w:color="auto"/>
            <w:left w:val="none" w:sz="0" w:space="0" w:color="auto"/>
            <w:bottom w:val="none" w:sz="0" w:space="0" w:color="auto"/>
            <w:right w:val="none" w:sz="0" w:space="0" w:color="auto"/>
          </w:divBdr>
          <w:divsChild>
            <w:div w:id="239798635">
              <w:marLeft w:val="0"/>
              <w:marRight w:val="0"/>
              <w:marTop w:val="0"/>
              <w:marBottom w:val="0"/>
              <w:divBdr>
                <w:top w:val="none" w:sz="0" w:space="0" w:color="auto"/>
                <w:left w:val="none" w:sz="0" w:space="0" w:color="auto"/>
                <w:bottom w:val="none" w:sz="0" w:space="0" w:color="auto"/>
                <w:right w:val="none" w:sz="0" w:space="0" w:color="auto"/>
              </w:divBdr>
              <w:divsChild>
                <w:div w:id="1050836921">
                  <w:marLeft w:val="0"/>
                  <w:marRight w:val="0"/>
                  <w:marTop w:val="0"/>
                  <w:marBottom w:val="0"/>
                  <w:divBdr>
                    <w:top w:val="none" w:sz="0" w:space="0" w:color="auto"/>
                    <w:left w:val="none" w:sz="0" w:space="0" w:color="auto"/>
                    <w:bottom w:val="none" w:sz="0" w:space="0" w:color="auto"/>
                    <w:right w:val="none" w:sz="0" w:space="0" w:color="auto"/>
                  </w:divBdr>
                  <w:divsChild>
                    <w:div w:id="2163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68381">
      <w:bodyDiv w:val="1"/>
      <w:marLeft w:val="0"/>
      <w:marRight w:val="0"/>
      <w:marTop w:val="0"/>
      <w:marBottom w:val="0"/>
      <w:divBdr>
        <w:top w:val="none" w:sz="0" w:space="0" w:color="auto"/>
        <w:left w:val="none" w:sz="0" w:space="0" w:color="auto"/>
        <w:bottom w:val="none" w:sz="0" w:space="0" w:color="auto"/>
        <w:right w:val="none" w:sz="0" w:space="0" w:color="auto"/>
      </w:divBdr>
      <w:divsChild>
        <w:div w:id="88162625">
          <w:marLeft w:val="0"/>
          <w:marRight w:val="0"/>
          <w:marTop w:val="0"/>
          <w:marBottom w:val="0"/>
          <w:divBdr>
            <w:top w:val="none" w:sz="0" w:space="0" w:color="auto"/>
            <w:left w:val="none" w:sz="0" w:space="0" w:color="auto"/>
            <w:bottom w:val="none" w:sz="0" w:space="0" w:color="auto"/>
            <w:right w:val="none" w:sz="0" w:space="0" w:color="auto"/>
          </w:divBdr>
          <w:divsChild>
            <w:div w:id="2068841415">
              <w:marLeft w:val="0"/>
              <w:marRight w:val="0"/>
              <w:marTop w:val="0"/>
              <w:marBottom w:val="0"/>
              <w:divBdr>
                <w:top w:val="none" w:sz="0" w:space="0" w:color="auto"/>
                <w:left w:val="none" w:sz="0" w:space="0" w:color="auto"/>
                <w:bottom w:val="none" w:sz="0" w:space="0" w:color="auto"/>
                <w:right w:val="none" w:sz="0" w:space="0" w:color="auto"/>
              </w:divBdr>
              <w:divsChild>
                <w:div w:id="1225605785">
                  <w:marLeft w:val="0"/>
                  <w:marRight w:val="0"/>
                  <w:marTop w:val="0"/>
                  <w:marBottom w:val="0"/>
                  <w:divBdr>
                    <w:top w:val="none" w:sz="0" w:space="0" w:color="auto"/>
                    <w:left w:val="none" w:sz="0" w:space="0" w:color="auto"/>
                    <w:bottom w:val="none" w:sz="0" w:space="0" w:color="auto"/>
                    <w:right w:val="none" w:sz="0" w:space="0" w:color="auto"/>
                  </w:divBdr>
                  <w:divsChild>
                    <w:div w:id="20286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8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53AA-97E6-4BBC-A10A-CD852318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2077</Words>
  <Characters>1184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UKMERGĖS RAJONO SAVIVALDYBĖS</vt:lpstr>
    </vt:vector>
  </TitlesOfParts>
  <Company>Hewlett-Packard Company</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UKMERGĖS RAJONO SAVIVALDYBĖS</dc:title>
  <dc:creator>Ukmerge</dc:creator>
  <cp:lastModifiedBy>Vida Butkevičienė</cp:lastModifiedBy>
  <cp:revision>2</cp:revision>
  <cp:lastPrinted>2022-11-08T06:27:00Z</cp:lastPrinted>
  <dcterms:created xsi:type="dcterms:W3CDTF">2023-01-03T14:39:00Z</dcterms:created>
  <dcterms:modified xsi:type="dcterms:W3CDTF">2023-01-03T14:39:00Z</dcterms:modified>
</cp:coreProperties>
</file>